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5F" w:rsidRPr="005B5F57" w:rsidRDefault="00A265EC" w:rsidP="006416B0">
      <w:pPr>
        <w:tabs>
          <w:tab w:val="right" w:pos="9072"/>
        </w:tabs>
        <w:jc w:val="both"/>
        <w:rPr>
          <w:rFonts w:ascii="Times New Roman" w:hAnsi="Times New Roman"/>
          <w:szCs w:val="24"/>
        </w:rPr>
      </w:pPr>
      <w:r>
        <w:rPr>
          <w:rFonts w:ascii="Times New Roman" w:hAnsi="Times New Roman"/>
          <w:noProof/>
          <w:snapToGrid/>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-128270</wp:posOffset>
                </wp:positionV>
                <wp:extent cx="2861945" cy="14954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25F" w:rsidRDefault="0002225F" w:rsidP="0002225F">
                            <w:pPr>
                              <w:rPr>
                                <w:rFonts w:ascii="Century Gothic" w:hAnsi="Century Gothic"/>
                                <w:b/>
                                <w:sz w:val="12"/>
                                <w:szCs w:val="12"/>
                              </w:rPr>
                            </w:pPr>
                            <w:r w:rsidRPr="00FF461B">
                              <w:rPr>
                                <w:rFonts w:ascii="Century Gothic" w:hAnsi="Century Gothic"/>
                                <w:b/>
                                <w:color w:val="0000FF"/>
                                <w:sz w:val="12"/>
                                <w:szCs w:val="12"/>
                              </w:rPr>
                              <w:t xml:space="preserve">Email: </w:t>
                            </w:r>
                            <w:hyperlink r:id="rId7" w:history="1">
                              <w:r w:rsidRPr="001F094B">
                                <w:rPr>
                                  <w:rStyle w:val="Hyperlink"/>
                                  <w:rFonts w:ascii="Century Gothic" w:hAnsi="Century Gothic"/>
                                  <w:b/>
                                  <w:sz w:val="12"/>
                                  <w:szCs w:val="12"/>
                                </w:rPr>
                                <w:t>mlhud@mlhud.go.ug</w:t>
                              </w:r>
                            </w:hyperlink>
                          </w:p>
                          <w:p w:rsidR="0002225F" w:rsidRDefault="0002225F" w:rsidP="0002225F">
                            <w:pPr>
                              <w:rPr>
                                <w:rFonts w:ascii="Century Gothic" w:hAnsi="Century Gothic"/>
                                <w:b/>
                                <w:sz w:val="12"/>
                                <w:szCs w:val="12"/>
                              </w:rPr>
                            </w:pPr>
                            <w:r w:rsidRPr="001163E0">
                              <w:rPr>
                                <w:rFonts w:ascii="Century Gothic" w:hAnsi="Century Gothic"/>
                                <w:b/>
                                <w:sz w:val="12"/>
                                <w:szCs w:val="12"/>
                              </w:rPr>
                              <w:t>Telephone</w:t>
                            </w:r>
                            <w:r>
                              <w:rPr>
                                <w:rFonts w:ascii="Century Gothic" w:hAnsi="Century Gothic"/>
                                <w:b/>
                                <w:sz w:val="12"/>
                                <w:szCs w:val="12"/>
                              </w:rPr>
                              <w:t>s</w:t>
                            </w:r>
                            <w:r w:rsidRPr="001163E0">
                              <w:rPr>
                                <w:rFonts w:ascii="Century Gothic" w:hAnsi="Century Gothic"/>
                                <w:b/>
                                <w:sz w:val="12"/>
                                <w:szCs w:val="12"/>
                              </w:rPr>
                              <w:t xml:space="preserve">: General: </w:t>
                            </w:r>
                            <w:r w:rsidRPr="0095445B">
                              <w:rPr>
                                <w:rFonts w:ascii="Century Gothic" w:hAnsi="Century Gothic"/>
                                <w:sz w:val="12"/>
                                <w:szCs w:val="12"/>
                              </w:rPr>
                              <w:t>0414342931/3</w:t>
                            </w:r>
                          </w:p>
                          <w:p w:rsidR="0002225F" w:rsidRPr="001163E0" w:rsidRDefault="0002225F" w:rsidP="0002225F">
                            <w:pPr>
                              <w:rPr>
                                <w:rFonts w:ascii="Century Gothic" w:hAnsi="Century Gothic"/>
                                <w:sz w:val="12"/>
                                <w:szCs w:val="12"/>
                              </w:rPr>
                            </w:pPr>
                            <w:r w:rsidRPr="0095445B">
                              <w:rPr>
                                <w:rFonts w:ascii="Century Gothic" w:hAnsi="Century Gothic"/>
                                <w:b/>
                                <w:sz w:val="12"/>
                                <w:szCs w:val="12"/>
                              </w:rPr>
                              <w:t>Hon. Minister:</w:t>
                            </w:r>
                            <w:r w:rsidRPr="001163E0">
                              <w:rPr>
                                <w:rFonts w:ascii="Century Gothic" w:hAnsi="Century Gothic"/>
                                <w:sz w:val="12"/>
                                <w:szCs w:val="12"/>
                              </w:rPr>
                              <w:t xml:space="preserve"> Direct: </w:t>
                            </w:r>
                            <w:r w:rsidRPr="0095445B">
                              <w:rPr>
                                <w:rFonts w:ascii="Century Gothic" w:hAnsi="Century Gothic"/>
                                <w:sz w:val="12"/>
                                <w:szCs w:val="12"/>
                              </w:rPr>
                              <w:t>04143253871</w:t>
                            </w:r>
                          </w:p>
                          <w:p w:rsidR="0002225F" w:rsidRDefault="0002225F" w:rsidP="0002225F">
                            <w:pPr>
                              <w:rPr>
                                <w:rFonts w:ascii="Century Gothic" w:hAnsi="Century Gothic"/>
                                <w:b/>
                                <w:sz w:val="12"/>
                                <w:szCs w:val="12"/>
                              </w:rPr>
                            </w:pPr>
                            <w:r w:rsidRPr="001163E0">
                              <w:rPr>
                                <w:rFonts w:ascii="Century Gothic" w:hAnsi="Century Gothic"/>
                                <w:b/>
                                <w:sz w:val="12"/>
                                <w:szCs w:val="12"/>
                              </w:rPr>
                              <w:t xml:space="preserve">Hon. Minister of State (Lands): </w:t>
                            </w:r>
                            <w:r w:rsidRPr="0095445B">
                              <w:rPr>
                                <w:rFonts w:ascii="Century Gothic" w:hAnsi="Century Gothic"/>
                                <w:sz w:val="12"/>
                                <w:szCs w:val="12"/>
                              </w:rPr>
                              <w:t xml:space="preserve">04143231020  </w:t>
                            </w:r>
                          </w:p>
                          <w:p w:rsidR="0002225F" w:rsidRPr="001163E0" w:rsidRDefault="0002225F" w:rsidP="0002225F">
                            <w:pPr>
                              <w:rPr>
                                <w:rFonts w:ascii="Century Gothic" w:hAnsi="Century Gothic"/>
                                <w:b/>
                                <w:sz w:val="12"/>
                                <w:szCs w:val="12"/>
                              </w:rPr>
                            </w:pPr>
                            <w:r w:rsidRPr="001163E0">
                              <w:rPr>
                                <w:rFonts w:ascii="Century Gothic" w:hAnsi="Century Gothic"/>
                                <w:b/>
                                <w:sz w:val="12"/>
                                <w:szCs w:val="12"/>
                              </w:rPr>
                              <w:t xml:space="preserve">Hon. Minister of State (Housing): </w:t>
                            </w:r>
                            <w:r w:rsidRPr="0095445B">
                              <w:rPr>
                                <w:rFonts w:ascii="Century Gothic" w:hAnsi="Century Gothic"/>
                                <w:sz w:val="12"/>
                                <w:szCs w:val="12"/>
                              </w:rPr>
                              <w:t>04143349265</w:t>
                            </w:r>
                          </w:p>
                          <w:p w:rsidR="0002225F" w:rsidRPr="001163E0" w:rsidRDefault="0002225F" w:rsidP="0002225F">
                            <w:pPr>
                              <w:rPr>
                                <w:rFonts w:ascii="Century Gothic" w:hAnsi="Century Gothic"/>
                                <w:b/>
                                <w:sz w:val="12"/>
                                <w:szCs w:val="12"/>
                              </w:rPr>
                            </w:pPr>
                            <w:r w:rsidRPr="001163E0">
                              <w:rPr>
                                <w:rFonts w:ascii="Century Gothic" w:hAnsi="Century Gothic"/>
                                <w:b/>
                                <w:sz w:val="12"/>
                                <w:szCs w:val="12"/>
                              </w:rPr>
                              <w:t>Hon. Minister of State (Urban Development):</w:t>
                            </w:r>
                            <w:r w:rsidRPr="0095445B">
                              <w:rPr>
                                <w:rFonts w:ascii="Century Gothic" w:hAnsi="Century Gothic"/>
                                <w:sz w:val="12"/>
                                <w:szCs w:val="12"/>
                              </w:rPr>
                              <w:t>0414236384</w:t>
                            </w:r>
                          </w:p>
                          <w:p w:rsidR="0002225F" w:rsidRDefault="0002225F" w:rsidP="0002225F">
                            <w:pPr>
                              <w:rPr>
                                <w:rFonts w:ascii="Century Gothic" w:hAnsi="Century Gothic"/>
                                <w:b/>
                                <w:sz w:val="12"/>
                                <w:szCs w:val="12"/>
                              </w:rPr>
                            </w:pPr>
                            <w:r w:rsidRPr="001163E0">
                              <w:rPr>
                                <w:rFonts w:ascii="Century Gothic" w:hAnsi="Century Gothic"/>
                                <w:b/>
                                <w:sz w:val="12"/>
                                <w:szCs w:val="12"/>
                              </w:rPr>
                              <w:t xml:space="preserve">Permanent Secretary: </w:t>
                            </w:r>
                            <w:r w:rsidRPr="0095445B">
                              <w:rPr>
                                <w:rFonts w:ascii="Century Gothic" w:hAnsi="Century Gothic"/>
                                <w:sz w:val="12"/>
                                <w:szCs w:val="12"/>
                              </w:rPr>
                              <w:t>04143230879</w:t>
                            </w:r>
                          </w:p>
                          <w:p w:rsidR="0002225F" w:rsidRDefault="0002225F" w:rsidP="0002225F">
                            <w:pPr>
                              <w:rPr>
                                <w:rFonts w:ascii="Century Gothic" w:hAnsi="Century Gothic"/>
                                <w:b/>
                                <w:sz w:val="12"/>
                                <w:szCs w:val="12"/>
                              </w:rPr>
                            </w:pPr>
                            <w:r w:rsidRPr="001163E0">
                              <w:rPr>
                                <w:rFonts w:ascii="Century Gothic" w:hAnsi="Century Gothic"/>
                                <w:b/>
                                <w:sz w:val="12"/>
                                <w:szCs w:val="12"/>
                              </w:rPr>
                              <w:t xml:space="preserve">Under Secretary: </w:t>
                            </w:r>
                            <w:r w:rsidRPr="0095445B">
                              <w:rPr>
                                <w:rFonts w:ascii="Century Gothic" w:hAnsi="Century Gothic"/>
                                <w:sz w:val="12"/>
                                <w:szCs w:val="12"/>
                              </w:rPr>
                              <w:t>04143236359</w:t>
                            </w:r>
                          </w:p>
                          <w:p w:rsidR="0002225F" w:rsidRDefault="0002225F" w:rsidP="0002225F">
                            <w:pPr>
                              <w:rPr>
                                <w:rFonts w:ascii="Century Gothic" w:hAnsi="Century Gothic"/>
                                <w:sz w:val="12"/>
                                <w:szCs w:val="12"/>
                              </w:rPr>
                            </w:pPr>
                            <w:r w:rsidRPr="001163E0">
                              <w:rPr>
                                <w:rFonts w:ascii="Century Gothic" w:hAnsi="Century Gothic"/>
                                <w:b/>
                                <w:sz w:val="12"/>
                                <w:szCs w:val="12"/>
                              </w:rPr>
                              <w:t xml:space="preserve">Fax: </w:t>
                            </w:r>
                            <w:r w:rsidRPr="0095445B">
                              <w:rPr>
                                <w:rFonts w:ascii="Century Gothic" w:hAnsi="Century Gothic"/>
                                <w:sz w:val="12"/>
                                <w:szCs w:val="12"/>
                              </w:rPr>
                              <w:t>04143230891</w:t>
                            </w:r>
                          </w:p>
                          <w:p w:rsidR="0002225F" w:rsidRDefault="0002225F" w:rsidP="0002225F">
                            <w:pPr>
                              <w:rPr>
                                <w:rFonts w:ascii="Century Gothic" w:hAnsi="Century Gothic"/>
                                <w:sz w:val="12"/>
                                <w:szCs w:val="12"/>
                              </w:rPr>
                            </w:pPr>
                          </w:p>
                          <w:p w:rsidR="0002225F" w:rsidRPr="000D6322" w:rsidRDefault="0002225F" w:rsidP="000D6322">
                            <w:pPr>
                              <w:tabs>
                                <w:tab w:val="right" w:pos="9072"/>
                              </w:tabs>
                              <w:spacing w:line="192" w:lineRule="auto"/>
                              <w:rPr>
                                <w:rFonts w:ascii="Century Gothic" w:hAnsi="Century Gothic" w:cs="Century Gothic"/>
                                <w:sz w:val="18"/>
                                <w:szCs w:val="18"/>
                              </w:rPr>
                            </w:pPr>
                          </w:p>
                          <w:p w:rsidR="0002225F" w:rsidRDefault="0002225F" w:rsidP="0002225F">
                            <w:pPr>
                              <w:rPr>
                                <w:sz w:val="25"/>
                                <w:szCs w:val="25"/>
                              </w:rPr>
                            </w:pPr>
                          </w:p>
                          <w:p w:rsidR="0002225F" w:rsidRPr="00C72F93" w:rsidRDefault="0002225F" w:rsidP="0002225F">
                            <w:pPr>
                              <w:rPr>
                                <w:rFonts w:ascii="Georgia" w:hAnsi="Georgia"/>
                                <w:sz w:val="26"/>
                                <w:szCs w:val="26"/>
                              </w:rPr>
                            </w:pPr>
                          </w:p>
                          <w:p w:rsidR="0002225F" w:rsidRDefault="0002225F" w:rsidP="0002225F">
                            <w:pPr>
                              <w:ind w:right="-540"/>
                              <w:jc w:val="both"/>
                              <w:rPr>
                                <w:rFonts w:ascii="Georgia" w:hAnsi="Georgia"/>
                                <w:sz w:val="26"/>
                                <w:szCs w:val="26"/>
                              </w:rPr>
                            </w:pPr>
                          </w:p>
                          <w:p w:rsidR="0002225F" w:rsidRPr="00C72F93" w:rsidRDefault="0002225F" w:rsidP="0002225F">
                            <w:pPr>
                              <w:ind w:right="-540"/>
                              <w:jc w:val="both"/>
                              <w:rPr>
                                <w:rFonts w:ascii="Georgia" w:hAnsi="Georgia"/>
                                <w:sz w:val="26"/>
                                <w:szCs w:val="26"/>
                              </w:rPr>
                            </w:pPr>
                            <w:r w:rsidRPr="00C72F93">
                              <w:rPr>
                                <w:rFonts w:ascii="Georgia" w:hAnsi="Georgia"/>
                                <w:sz w:val="26"/>
                                <w:szCs w:val="26"/>
                              </w:rPr>
                              <w:t>The Town Clerks</w:t>
                            </w:r>
                          </w:p>
                          <w:p w:rsidR="0002225F" w:rsidRPr="00C72F93" w:rsidRDefault="0002225F" w:rsidP="0002225F">
                            <w:pPr>
                              <w:ind w:right="-540"/>
                              <w:jc w:val="both"/>
                              <w:rPr>
                                <w:rFonts w:ascii="Georgia" w:hAnsi="Georgia"/>
                                <w:sz w:val="26"/>
                                <w:szCs w:val="26"/>
                              </w:rPr>
                            </w:pPr>
                            <w:r w:rsidRPr="00C72F93">
                              <w:rPr>
                                <w:rFonts w:ascii="Georgia" w:hAnsi="Georgia"/>
                                <w:sz w:val="26"/>
                                <w:szCs w:val="26"/>
                              </w:rPr>
                              <w:t>USMID Program implementing Municipalities</w:t>
                            </w:r>
                          </w:p>
                          <w:p w:rsidR="0002225F" w:rsidRPr="00C72F93" w:rsidRDefault="0002225F" w:rsidP="0002225F">
                            <w:pPr>
                              <w:ind w:right="-37"/>
                              <w:jc w:val="both"/>
                              <w:rPr>
                                <w:rFonts w:ascii="Georgia" w:hAnsi="Georgia"/>
                                <w:sz w:val="26"/>
                                <w:szCs w:val="26"/>
                              </w:rPr>
                            </w:pPr>
                            <w:r w:rsidRPr="00C72F93">
                              <w:rPr>
                                <w:rFonts w:ascii="Georgia" w:hAnsi="Georgia"/>
                                <w:sz w:val="26"/>
                                <w:szCs w:val="26"/>
                              </w:rPr>
                              <w:t>Arua, Gulu, Lira, Soroti, Moroto, Mbale, Tororo, Jinja, Entebbe, Masaka, Mbarara, Kabale, Fort Portal, Hoima Municipal Council</w:t>
                            </w:r>
                          </w:p>
                          <w:p w:rsidR="0002225F" w:rsidRPr="00C72F93" w:rsidRDefault="0002225F" w:rsidP="0002225F">
                            <w:pPr>
                              <w:ind w:right="-540"/>
                              <w:jc w:val="both"/>
                              <w:rPr>
                                <w:rFonts w:ascii="Georgia" w:hAnsi="Georgia"/>
                                <w:sz w:val="26"/>
                                <w:szCs w:val="26"/>
                              </w:rPr>
                            </w:pPr>
                          </w:p>
                          <w:p w:rsidR="0002225F" w:rsidRPr="00C72F93" w:rsidRDefault="0002225F" w:rsidP="0002225F">
                            <w:pPr>
                              <w:ind w:right="-540"/>
                              <w:rPr>
                                <w:rFonts w:ascii="Georgia" w:hAnsi="Georgia"/>
                                <w:b/>
                                <w:sz w:val="28"/>
                                <w:szCs w:val="28"/>
                              </w:rPr>
                            </w:pPr>
                            <w:r w:rsidRPr="00C72F93">
                              <w:rPr>
                                <w:rFonts w:ascii="Georgia" w:hAnsi="Georgia"/>
                                <w:b/>
                                <w:sz w:val="28"/>
                                <w:szCs w:val="28"/>
                              </w:rPr>
                              <w:t xml:space="preserve">NOTIFICATION OF RELEASE OF MUNICIPAL DEVELOPMENT GRANT </w:t>
                            </w:r>
                            <w:r>
                              <w:rPr>
                                <w:rFonts w:ascii="Georgia" w:hAnsi="Georgia"/>
                                <w:b/>
                                <w:sz w:val="28"/>
                                <w:szCs w:val="28"/>
                              </w:rPr>
                              <w:t xml:space="preserve">(MDG) </w:t>
                            </w:r>
                            <w:r w:rsidRPr="00C72F93">
                              <w:rPr>
                                <w:rFonts w:ascii="Georgia" w:hAnsi="Georgia"/>
                                <w:b/>
                                <w:sz w:val="28"/>
                                <w:szCs w:val="28"/>
                              </w:rPr>
                              <w:t xml:space="preserve">AND MUNICIPAL CAPACITY </w:t>
                            </w:r>
                            <w:r>
                              <w:rPr>
                                <w:rFonts w:ascii="Georgia" w:hAnsi="Georgia"/>
                                <w:b/>
                                <w:sz w:val="28"/>
                                <w:szCs w:val="28"/>
                              </w:rPr>
                              <w:t>BUILDING</w:t>
                            </w:r>
                            <w:r w:rsidRPr="00C72F93">
                              <w:rPr>
                                <w:rFonts w:ascii="Georgia" w:hAnsi="Georgia"/>
                                <w:b/>
                                <w:sz w:val="28"/>
                                <w:szCs w:val="28"/>
                              </w:rPr>
                              <w:t xml:space="preserve"> GRANT </w:t>
                            </w:r>
                            <w:r>
                              <w:rPr>
                                <w:rFonts w:ascii="Georgia" w:hAnsi="Georgia"/>
                                <w:b/>
                                <w:sz w:val="28"/>
                                <w:szCs w:val="28"/>
                              </w:rPr>
                              <w:t xml:space="preserve">(MCBG) </w:t>
                            </w:r>
                            <w:r w:rsidRPr="00C72F93">
                              <w:rPr>
                                <w:rFonts w:ascii="Georgia" w:hAnsi="Georgia"/>
                                <w:b/>
                                <w:sz w:val="28"/>
                                <w:szCs w:val="28"/>
                              </w:rPr>
                              <w:t>UNDER THE USMID PROGRAM</w:t>
                            </w:r>
                          </w:p>
                          <w:p w:rsidR="0002225F" w:rsidRDefault="0002225F" w:rsidP="0002225F">
                            <w:pPr>
                              <w:tabs>
                                <w:tab w:val="left" w:pos="0"/>
                              </w:tabs>
                              <w:ind w:right="-37"/>
                              <w:jc w:val="both"/>
                              <w:rPr>
                                <w:rFonts w:ascii="Georgia" w:hAnsi="Georgia"/>
                                <w:sz w:val="26"/>
                                <w:szCs w:val="26"/>
                              </w:rPr>
                            </w:pPr>
                            <w:r>
                              <w:rPr>
                                <w:rFonts w:ascii="Georgia" w:hAnsi="Georgia"/>
                                <w:sz w:val="26"/>
                                <w:szCs w:val="26"/>
                              </w:rPr>
                              <w:t>The</w:t>
                            </w:r>
                            <w:r w:rsidRPr="00C72F93">
                              <w:rPr>
                                <w:rFonts w:ascii="Georgia" w:hAnsi="Georgia"/>
                                <w:sz w:val="26"/>
                                <w:szCs w:val="26"/>
                              </w:rPr>
                              <w:t xml:space="preserve"> Ministry </w:t>
                            </w:r>
                            <w:r>
                              <w:rPr>
                                <w:rFonts w:ascii="Georgia" w:hAnsi="Georgia"/>
                                <w:sz w:val="26"/>
                                <w:szCs w:val="26"/>
                              </w:rPr>
                              <w:t xml:space="preserve">of Lands, Housing and Urban Development </w:t>
                            </w:r>
                            <w:r w:rsidRPr="00C72F93">
                              <w:rPr>
                                <w:rFonts w:ascii="Georgia" w:hAnsi="Georgia"/>
                                <w:sz w:val="26"/>
                                <w:szCs w:val="26"/>
                              </w:rPr>
                              <w:t xml:space="preserve">received US$ 19,227,750 from </w:t>
                            </w:r>
                            <w:r>
                              <w:rPr>
                                <w:rFonts w:ascii="Georgia" w:hAnsi="Georgia"/>
                                <w:sz w:val="26"/>
                                <w:szCs w:val="26"/>
                              </w:rPr>
                              <w:t>the World Bank/</w:t>
                            </w:r>
                            <w:r w:rsidRPr="00C72F93">
                              <w:rPr>
                                <w:rFonts w:ascii="Georgia" w:hAnsi="Georgia"/>
                                <w:sz w:val="26"/>
                                <w:szCs w:val="26"/>
                              </w:rPr>
                              <w:t xml:space="preserve">International Development Association (IDA) for </w:t>
                            </w:r>
                            <w:r>
                              <w:rPr>
                                <w:rFonts w:ascii="Georgia" w:hAnsi="Georgia"/>
                                <w:sz w:val="26"/>
                                <w:szCs w:val="26"/>
                              </w:rPr>
                              <w:t xml:space="preserve">allocation to </w:t>
                            </w:r>
                            <w:r w:rsidRPr="00C72F93">
                              <w:rPr>
                                <w:rFonts w:ascii="Georgia" w:hAnsi="Georgia"/>
                                <w:sz w:val="26"/>
                                <w:szCs w:val="26"/>
                              </w:rPr>
                              <w:t>Municipal Councils upon achieving three Disbursement Link</w:t>
                            </w:r>
                            <w:r>
                              <w:rPr>
                                <w:rFonts w:ascii="Georgia" w:hAnsi="Georgia"/>
                                <w:sz w:val="26"/>
                                <w:szCs w:val="26"/>
                              </w:rPr>
                              <w:t>ed</w:t>
                            </w:r>
                            <w:r w:rsidRPr="00C72F93">
                              <w:rPr>
                                <w:rFonts w:ascii="Georgia" w:hAnsi="Georgia"/>
                                <w:sz w:val="26"/>
                                <w:szCs w:val="26"/>
                              </w:rPr>
                              <w:t xml:space="preserve"> Results (DLRs) i.e DLR#1.1 </w:t>
                            </w:r>
                            <w:r>
                              <w:rPr>
                                <w:rFonts w:ascii="Georgia" w:hAnsi="Georgia"/>
                                <w:sz w:val="26"/>
                                <w:szCs w:val="26"/>
                              </w:rPr>
                              <w:t>(</w:t>
                            </w:r>
                            <w:r w:rsidRPr="00C72F93">
                              <w:rPr>
                                <w:rFonts w:ascii="Georgia" w:hAnsi="Georgia"/>
                                <w:sz w:val="26"/>
                                <w:szCs w:val="26"/>
                              </w:rPr>
                              <w:t>US$5,537,592), DLI#2.1</w:t>
                            </w:r>
                            <w:r>
                              <w:rPr>
                                <w:rFonts w:ascii="Georgia" w:hAnsi="Georgia"/>
                                <w:sz w:val="26"/>
                                <w:szCs w:val="26"/>
                              </w:rPr>
                              <w:t>, (</w:t>
                            </w:r>
                            <w:r w:rsidRPr="00C72F93">
                              <w:rPr>
                                <w:rFonts w:ascii="Georgia" w:hAnsi="Georgia"/>
                                <w:sz w:val="26"/>
                                <w:szCs w:val="26"/>
                              </w:rPr>
                              <w:t>US$11,229,000) and DLR#4.1, (US$2,461,158</w:t>
                            </w:r>
                            <w:r>
                              <w:rPr>
                                <w:rFonts w:ascii="Georgia" w:hAnsi="Georgia"/>
                                <w:sz w:val="26"/>
                                <w:szCs w:val="26"/>
                              </w:rPr>
                              <w:t>).</w:t>
                            </w:r>
                          </w:p>
                          <w:p w:rsidR="0002225F" w:rsidRDefault="0002225F" w:rsidP="0002225F">
                            <w:pPr>
                              <w:tabs>
                                <w:tab w:val="left" w:pos="0"/>
                              </w:tabs>
                              <w:ind w:right="-37"/>
                              <w:jc w:val="both"/>
                              <w:rPr>
                                <w:rFonts w:ascii="Georgia" w:hAnsi="Georgia"/>
                                <w:sz w:val="26"/>
                                <w:szCs w:val="26"/>
                              </w:rPr>
                            </w:pPr>
                          </w:p>
                          <w:p w:rsidR="0002225F" w:rsidRPr="00C72F93" w:rsidRDefault="0002225F" w:rsidP="0002225F">
                            <w:pPr>
                              <w:tabs>
                                <w:tab w:val="left" w:pos="0"/>
                              </w:tabs>
                              <w:ind w:right="-37"/>
                              <w:jc w:val="both"/>
                              <w:rPr>
                                <w:rFonts w:ascii="Georgia" w:hAnsi="Georgia"/>
                                <w:sz w:val="26"/>
                                <w:szCs w:val="26"/>
                              </w:rPr>
                            </w:pPr>
                            <w:r>
                              <w:rPr>
                                <w:rFonts w:ascii="Georgia" w:hAnsi="Georgia"/>
                                <w:sz w:val="26"/>
                                <w:szCs w:val="26"/>
                              </w:rPr>
                              <w:t>These funds have been allocated to the respective Municipal Councils using the allocation formula contained in the Program Appraisal document and discussed during the Program Technical Committee (PTC) held in December 2013. This allocation formula puts into consideration the population, poverty level, area and assessed performance of each Municipal Council.</w:t>
                            </w:r>
                          </w:p>
                          <w:p w:rsidR="0002225F" w:rsidRPr="00C72F93" w:rsidRDefault="0002225F" w:rsidP="0002225F">
                            <w:pPr>
                              <w:tabs>
                                <w:tab w:val="left" w:pos="0"/>
                              </w:tabs>
                              <w:ind w:right="-540"/>
                              <w:jc w:val="both"/>
                              <w:rPr>
                                <w:rFonts w:ascii="Georgia" w:hAnsi="Georgia"/>
                                <w:sz w:val="26"/>
                                <w:szCs w:val="26"/>
                              </w:rPr>
                            </w:pPr>
                          </w:p>
                          <w:p w:rsidR="0002225F" w:rsidRDefault="0002225F" w:rsidP="0002225F">
                            <w:pPr>
                              <w:tabs>
                                <w:tab w:val="left" w:pos="0"/>
                              </w:tabs>
                              <w:ind w:right="-37"/>
                              <w:jc w:val="both"/>
                              <w:rPr>
                                <w:rFonts w:ascii="Georgia" w:hAnsi="Georgia"/>
                                <w:sz w:val="26"/>
                                <w:szCs w:val="26"/>
                              </w:rPr>
                            </w:pPr>
                            <w:r w:rsidRPr="00C72F93">
                              <w:rPr>
                                <w:rFonts w:ascii="Georgia" w:hAnsi="Georgia"/>
                                <w:sz w:val="26"/>
                                <w:szCs w:val="26"/>
                              </w:rPr>
                              <w:t xml:space="preserve">The purpose of this letter is to advise you that </w:t>
                            </w:r>
                            <w:r>
                              <w:rPr>
                                <w:rFonts w:ascii="Georgia" w:hAnsi="Georgia"/>
                                <w:sz w:val="26"/>
                                <w:szCs w:val="26"/>
                              </w:rPr>
                              <w:t xml:space="preserve">the Uganda Shilling equivalent of funds allocated to your Municipal Council have been transferred </w:t>
                            </w:r>
                            <w:r w:rsidRPr="00C72F93">
                              <w:rPr>
                                <w:rFonts w:ascii="Georgia" w:hAnsi="Georgia"/>
                                <w:sz w:val="26"/>
                                <w:szCs w:val="26"/>
                              </w:rPr>
                              <w:t xml:space="preserve">to </w:t>
                            </w:r>
                            <w:r>
                              <w:rPr>
                                <w:rFonts w:ascii="Georgia" w:hAnsi="Georgia"/>
                                <w:sz w:val="26"/>
                                <w:szCs w:val="26"/>
                              </w:rPr>
                              <w:t xml:space="preserve">your General Fund Bank Account </w:t>
                            </w:r>
                            <w:r w:rsidRPr="00C72F93">
                              <w:rPr>
                                <w:rFonts w:ascii="Georgia" w:hAnsi="Georgia"/>
                                <w:sz w:val="26"/>
                                <w:szCs w:val="26"/>
                              </w:rPr>
                              <w:t>as per the attached schedule. You are urged to acknowledge receipt of the funds and submit original copy of an official receipt to the Program Coordinator of USMID Program.</w:t>
                            </w:r>
                          </w:p>
                          <w:p w:rsidR="0002225F" w:rsidRDefault="0002225F" w:rsidP="0002225F">
                            <w:pPr>
                              <w:tabs>
                                <w:tab w:val="left" w:pos="0"/>
                              </w:tabs>
                              <w:ind w:right="-37"/>
                              <w:jc w:val="both"/>
                              <w:rPr>
                                <w:rFonts w:ascii="Georgia" w:hAnsi="Georgia"/>
                                <w:sz w:val="26"/>
                                <w:szCs w:val="26"/>
                              </w:rPr>
                            </w:pPr>
                          </w:p>
                          <w:p w:rsidR="0002225F" w:rsidRPr="00C72F93" w:rsidRDefault="0002225F" w:rsidP="0002225F">
                            <w:pPr>
                              <w:tabs>
                                <w:tab w:val="left" w:pos="0"/>
                              </w:tabs>
                              <w:ind w:right="-37"/>
                              <w:jc w:val="both"/>
                              <w:rPr>
                                <w:rFonts w:ascii="Georgia" w:hAnsi="Georgia"/>
                                <w:sz w:val="26"/>
                                <w:szCs w:val="26"/>
                              </w:rPr>
                            </w:pPr>
                            <w:r>
                              <w:rPr>
                                <w:rFonts w:ascii="Georgia" w:hAnsi="Georgia"/>
                                <w:sz w:val="26"/>
                                <w:szCs w:val="26"/>
                              </w:rPr>
                              <w:t>You are reminded that the funds should be transferred to the designated USMID Development Grant and USMID Capacity Building Grant Bank accounts prior to spending. You should also use the funds only for eligible expenditures stipulated in the USMID Program appraisal document and the Program operation manual.</w:t>
                            </w:r>
                          </w:p>
                          <w:p w:rsidR="0002225F" w:rsidRPr="00C72F93" w:rsidRDefault="0002225F" w:rsidP="0002225F">
                            <w:pPr>
                              <w:tabs>
                                <w:tab w:val="left" w:pos="0"/>
                              </w:tabs>
                              <w:ind w:right="-540"/>
                              <w:jc w:val="both"/>
                              <w:rPr>
                                <w:rFonts w:ascii="Georgia" w:hAnsi="Georgia"/>
                                <w:b/>
                                <w:i/>
                                <w:sz w:val="26"/>
                                <w:szCs w:val="26"/>
                              </w:rPr>
                            </w:pPr>
                          </w:p>
                          <w:p w:rsidR="0002225F" w:rsidRPr="00C72F93" w:rsidRDefault="0002225F" w:rsidP="0002225F">
                            <w:pPr>
                              <w:tabs>
                                <w:tab w:val="left" w:pos="0"/>
                              </w:tabs>
                              <w:ind w:right="-540"/>
                              <w:jc w:val="both"/>
                              <w:rPr>
                                <w:rFonts w:ascii="Georgia" w:hAnsi="Georgia"/>
                                <w:sz w:val="26"/>
                                <w:szCs w:val="26"/>
                              </w:rPr>
                            </w:pPr>
                            <w:r>
                              <w:rPr>
                                <w:rFonts w:ascii="Georgia" w:hAnsi="Georgia"/>
                                <w:sz w:val="26"/>
                                <w:szCs w:val="26"/>
                              </w:rPr>
                              <w:t>Thank you for your cooperation.</w:t>
                            </w:r>
                          </w:p>
                          <w:p w:rsidR="0002225F" w:rsidRPr="00C72F93" w:rsidRDefault="0002225F" w:rsidP="0002225F">
                            <w:pPr>
                              <w:tabs>
                                <w:tab w:val="left" w:pos="0"/>
                              </w:tabs>
                              <w:ind w:right="-540"/>
                              <w:jc w:val="both"/>
                              <w:rPr>
                                <w:rFonts w:ascii="Georgia" w:hAnsi="Georgia"/>
                                <w:sz w:val="26"/>
                                <w:szCs w:val="26"/>
                                <w:u w:val="single"/>
                              </w:rPr>
                            </w:pPr>
                          </w:p>
                          <w:p w:rsidR="0002225F" w:rsidRPr="00C72F93" w:rsidRDefault="0002225F" w:rsidP="0002225F">
                            <w:pPr>
                              <w:tabs>
                                <w:tab w:val="left" w:pos="0"/>
                              </w:tabs>
                              <w:ind w:right="-540"/>
                              <w:jc w:val="both"/>
                              <w:rPr>
                                <w:rFonts w:ascii="Georgia" w:hAnsi="Georgia"/>
                                <w:sz w:val="26"/>
                                <w:szCs w:val="26"/>
                                <w:u w:val="single"/>
                              </w:rPr>
                            </w:pPr>
                          </w:p>
                          <w:p w:rsidR="0002225F" w:rsidRPr="00C72F93" w:rsidRDefault="0002225F" w:rsidP="0002225F">
                            <w:pPr>
                              <w:tabs>
                                <w:tab w:val="left" w:pos="0"/>
                              </w:tabs>
                              <w:ind w:right="-540"/>
                              <w:jc w:val="both"/>
                              <w:rPr>
                                <w:rFonts w:ascii="Georgia" w:hAnsi="Georgia"/>
                                <w:sz w:val="26"/>
                                <w:szCs w:val="26"/>
                              </w:rPr>
                            </w:pPr>
                          </w:p>
                          <w:p w:rsidR="0002225F" w:rsidRPr="00C72F93" w:rsidRDefault="0002225F" w:rsidP="0002225F">
                            <w:pPr>
                              <w:tabs>
                                <w:tab w:val="left" w:pos="0"/>
                              </w:tabs>
                              <w:ind w:right="-540"/>
                              <w:jc w:val="both"/>
                              <w:rPr>
                                <w:rFonts w:ascii="Georgia" w:hAnsi="Georgia"/>
                                <w:sz w:val="26"/>
                                <w:szCs w:val="26"/>
                              </w:rPr>
                            </w:pPr>
                            <w:r w:rsidRPr="00C72F93">
                              <w:rPr>
                                <w:rFonts w:ascii="Georgia" w:hAnsi="Georgia"/>
                                <w:sz w:val="26"/>
                                <w:szCs w:val="26"/>
                              </w:rPr>
                              <w:t>Gabindadde-Musoke</w:t>
                            </w:r>
                          </w:p>
                          <w:p w:rsidR="0002225F" w:rsidRPr="008B0D76" w:rsidRDefault="0002225F" w:rsidP="0002225F">
                            <w:pPr>
                              <w:rPr>
                                <w:rFonts w:ascii="Century Gothic" w:hAnsi="Century Gothic"/>
                              </w:rPr>
                            </w:pPr>
                            <w:r w:rsidRPr="00297209">
                              <w:rPr>
                                <w:rFonts w:ascii="Georgia" w:hAnsi="Georgia"/>
                                <w:b/>
                                <w:sz w:val="26"/>
                                <w:szCs w:val="26"/>
                                <w:u w:val="single"/>
                              </w:rPr>
                              <w:t>PERMANENT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0.1pt;width:225.3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ap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" filled="f" stroked="f">
                <v:textbox>
                  <w:txbxContent>
                    <w:p w:rsidR="0002225F" w:rsidRDefault="0002225F" w:rsidP="0002225F">
                      <w:pPr>
                        <w:rPr>
                          <w:rFonts w:ascii="Century Gothic" w:hAnsi="Century Gothic"/>
                          <w:b/>
                          <w:sz w:val="12"/>
                          <w:szCs w:val="12"/>
                        </w:rPr>
                      </w:pPr>
                      <w:r w:rsidRPr="00FF461B">
                        <w:rPr>
                          <w:rFonts w:ascii="Century Gothic" w:hAnsi="Century Gothic"/>
                          <w:b/>
                          <w:color w:val="0000FF"/>
                          <w:sz w:val="12"/>
                          <w:szCs w:val="12"/>
                        </w:rPr>
                        <w:t xml:space="preserve">Email: </w:t>
                      </w:r>
                      <w:hyperlink r:id="rId8" w:history="1">
                        <w:r w:rsidRPr="001F094B">
                          <w:rPr>
                            <w:rStyle w:val="Hyperlink"/>
                            <w:rFonts w:ascii="Century Gothic" w:hAnsi="Century Gothic"/>
                            <w:b/>
                            <w:sz w:val="12"/>
                            <w:szCs w:val="12"/>
                          </w:rPr>
                          <w:t>mlhud@mlhud.go.ug</w:t>
                        </w:r>
                      </w:hyperlink>
                    </w:p>
                    <w:p w:rsidR="0002225F" w:rsidRDefault="0002225F" w:rsidP="0002225F">
                      <w:pPr>
                        <w:rPr>
                          <w:rFonts w:ascii="Century Gothic" w:hAnsi="Century Gothic"/>
                          <w:b/>
                          <w:sz w:val="12"/>
                          <w:szCs w:val="12"/>
                        </w:rPr>
                      </w:pPr>
                      <w:r w:rsidRPr="001163E0">
                        <w:rPr>
                          <w:rFonts w:ascii="Century Gothic" w:hAnsi="Century Gothic"/>
                          <w:b/>
                          <w:sz w:val="12"/>
                          <w:szCs w:val="12"/>
                        </w:rPr>
                        <w:t>Telephone</w:t>
                      </w:r>
                      <w:r>
                        <w:rPr>
                          <w:rFonts w:ascii="Century Gothic" w:hAnsi="Century Gothic"/>
                          <w:b/>
                          <w:sz w:val="12"/>
                          <w:szCs w:val="12"/>
                        </w:rPr>
                        <w:t>s</w:t>
                      </w:r>
                      <w:r w:rsidRPr="001163E0">
                        <w:rPr>
                          <w:rFonts w:ascii="Century Gothic" w:hAnsi="Century Gothic"/>
                          <w:b/>
                          <w:sz w:val="12"/>
                          <w:szCs w:val="12"/>
                        </w:rPr>
                        <w:t xml:space="preserve">: General: </w:t>
                      </w:r>
                      <w:r w:rsidRPr="0095445B">
                        <w:rPr>
                          <w:rFonts w:ascii="Century Gothic" w:hAnsi="Century Gothic"/>
                          <w:sz w:val="12"/>
                          <w:szCs w:val="12"/>
                        </w:rPr>
                        <w:t>0414342931/3</w:t>
                      </w:r>
                    </w:p>
                    <w:p w:rsidR="0002225F" w:rsidRPr="001163E0" w:rsidRDefault="0002225F" w:rsidP="0002225F">
                      <w:pPr>
                        <w:rPr>
                          <w:rFonts w:ascii="Century Gothic" w:hAnsi="Century Gothic"/>
                          <w:sz w:val="12"/>
                          <w:szCs w:val="12"/>
                        </w:rPr>
                      </w:pPr>
                      <w:r w:rsidRPr="0095445B">
                        <w:rPr>
                          <w:rFonts w:ascii="Century Gothic" w:hAnsi="Century Gothic"/>
                          <w:b/>
                          <w:sz w:val="12"/>
                          <w:szCs w:val="12"/>
                        </w:rPr>
                        <w:t>Hon. Minister:</w:t>
                      </w:r>
                      <w:r w:rsidRPr="001163E0">
                        <w:rPr>
                          <w:rFonts w:ascii="Century Gothic" w:hAnsi="Century Gothic"/>
                          <w:sz w:val="12"/>
                          <w:szCs w:val="12"/>
                        </w:rPr>
                        <w:t xml:space="preserve"> Direct: </w:t>
                      </w:r>
                      <w:r w:rsidRPr="0095445B">
                        <w:rPr>
                          <w:rFonts w:ascii="Century Gothic" w:hAnsi="Century Gothic"/>
                          <w:sz w:val="12"/>
                          <w:szCs w:val="12"/>
                        </w:rPr>
                        <w:t>04143253871</w:t>
                      </w:r>
                    </w:p>
                    <w:p w:rsidR="0002225F" w:rsidRDefault="0002225F" w:rsidP="0002225F">
                      <w:pPr>
                        <w:rPr>
                          <w:rFonts w:ascii="Century Gothic" w:hAnsi="Century Gothic"/>
                          <w:b/>
                          <w:sz w:val="12"/>
                          <w:szCs w:val="12"/>
                        </w:rPr>
                      </w:pPr>
                      <w:r w:rsidRPr="001163E0">
                        <w:rPr>
                          <w:rFonts w:ascii="Century Gothic" w:hAnsi="Century Gothic"/>
                          <w:b/>
                          <w:sz w:val="12"/>
                          <w:szCs w:val="12"/>
                        </w:rPr>
                        <w:t xml:space="preserve">Hon. Minister of State (Lands): </w:t>
                      </w:r>
                      <w:r w:rsidRPr="0095445B">
                        <w:rPr>
                          <w:rFonts w:ascii="Century Gothic" w:hAnsi="Century Gothic"/>
                          <w:sz w:val="12"/>
                          <w:szCs w:val="12"/>
                        </w:rPr>
                        <w:t xml:space="preserve">04143231020  </w:t>
                      </w:r>
                    </w:p>
                    <w:p w:rsidR="0002225F" w:rsidRPr="001163E0" w:rsidRDefault="0002225F" w:rsidP="0002225F">
                      <w:pPr>
                        <w:rPr>
                          <w:rFonts w:ascii="Century Gothic" w:hAnsi="Century Gothic"/>
                          <w:b/>
                          <w:sz w:val="12"/>
                          <w:szCs w:val="12"/>
                        </w:rPr>
                      </w:pPr>
                      <w:r w:rsidRPr="001163E0">
                        <w:rPr>
                          <w:rFonts w:ascii="Century Gothic" w:hAnsi="Century Gothic"/>
                          <w:b/>
                          <w:sz w:val="12"/>
                          <w:szCs w:val="12"/>
                        </w:rPr>
                        <w:t xml:space="preserve">Hon. Minister of State (Housing): </w:t>
                      </w:r>
                      <w:r w:rsidRPr="0095445B">
                        <w:rPr>
                          <w:rFonts w:ascii="Century Gothic" w:hAnsi="Century Gothic"/>
                          <w:sz w:val="12"/>
                          <w:szCs w:val="12"/>
                        </w:rPr>
                        <w:t>04143349265</w:t>
                      </w:r>
                    </w:p>
                    <w:p w:rsidR="0002225F" w:rsidRPr="001163E0" w:rsidRDefault="0002225F" w:rsidP="0002225F">
                      <w:pPr>
                        <w:rPr>
                          <w:rFonts w:ascii="Century Gothic" w:hAnsi="Century Gothic"/>
                          <w:b/>
                          <w:sz w:val="12"/>
                          <w:szCs w:val="12"/>
                        </w:rPr>
                      </w:pPr>
                      <w:r w:rsidRPr="001163E0">
                        <w:rPr>
                          <w:rFonts w:ascii="Century Gothic" w:hAnsi="Century Gothic"/>
                          <w:b/>
                          <w:sz w:val="12"/>
                          <w:szCs w:val="12"/>
                        </w:rPr>
                        <w:t>Hon. Minister of State (Urban Development):</w:t>
                      </w:r>
                      <w:r w:rsidRPr="0095445B">
                        <w:rPr>
                          <w:rFonts w:ascii="Century Gothic" w:hAnsi="Century Gothic"/>
                          <w:sz w:val="12"/>
                          <w:szCs w:val="12"/>
                        </w:rPr>
                        <w:t>0414236384</w:t>
                      </w:r>
                    </w:p>
                    <w:p w:rsidR="0002225F" w:rsidRDefault="0002225F" w:rsidP="0002225F">
                      <w:pPr>
                        <w:rPr>
                          <w:rFonts w:ascii="Century Gothic" w:hAnsi="Century Gothic"/>
                          <w:b/>
                          <w:sz w:val="12"/>
                          <w:szCs w:val="12"/>
                        </w:rPr>
                      </w:pPr>
                      <w:r w:rsidRPr="001163E0">
                        <w:rPr>
                          <w:rFonts w:ascii="Century Gothic" w:hAnsi="Century Gothic"/>
                          <w:b/>
                          <w:sz w:val="12"/>
                          <w:szCs w:val="12"/>
                        </w:rPr>
                        <w:t xml:space="preserve">Permanent Secretary: </w:t>
                      </w:r>
                      <w:r w:rsidRPr="0095445B">
                        <w:rPr>
                          <w:rFonts w:ascii="Century Gothic" w:hAnsi="Century Gothic"/>
                          <w:sz w:val="12"/>
                          <w:szCs w:val="12"/>
                        </w:rPr>
                        <w:t>04143230879</w:t>
                      </w:r>
                    </w:p>
                    <w:p w:rsidR="0002225F" w:rsidRDefault="0002225F" w:rsidP="0002225F">
                      <w:pPr>
                        <w:rPr>
                          <w:rFonts w:ascii="Century Gothic" w:hAnsi="Century Gothic"/>
                          <w:b/>
                          <w:sz w:val="12"/>
                          <w:szCs w:val="12"/>
                        </w:rPr>
                      </w:pPr>
                      <w:r w:rsidRPr="001163E0">
                        <w:rPr>
                          <w:rFonts w:ascii="Century Gothic" w:hAnsi="Century Gothic"/>
                          <w:b/>
                          <w:sz w:val="12"/>
                          <w:szCs w:val="12"/>
                        </w:rPr>
                        <w:t xml:space="preserve">Under Secretary: </w:t>
                      </w:r>
                      <w:r w:rsidRPr="0095445B">
                        <w:rPr>
                          <w:rFonts w:ascii="Century Gothic" w:hAnsi="Century Gothic"/>
                          <w:sz w:val="12"/>
                          <w:szCs w:val="12"/>
                        </w:rPr>
                        <w:t>04143236359</w:t>
                      </w:r>
                    </w:p>
                    <w:p w:rsidR="0002225F" w:rsidRDefault="0002225F" w:rsidP="0002225F">
                      <w:pPr>
                        <w:rPr>
                          <w:rFonts w:ascii="Century Gothic" w:hAnsi="Century Gothic"/>
                          <w:sz w:val="12"/>
                          <w:szCs w:val="12"/>
                        </w:rPr>
                      </w:pPr>
                      <w:r w:rsidRPr="001163E0">
                        <w:rPr>
                          <w:rFonts w:ascii="Century Gothic" w:hAnsi="Century Gothic"/>
                          <w:b/>
                          <w:sz w:val="12"/>
                          <w:szCs w:val="12"/>
                        </w:rPr>
                        <w:t xml:space="preserve">Fax: </w:t>
                      </w:r>
                      <w:r w:rsidRPr="0095445B">
                        <w:rPr>
                          <w:rFonts w:ascii="Century Gothic" w:hAnsi="Century Gothic"/>
                          <w:sz w:val="12"/>
                          <w:szCs w:val="12"/>
                        </w:rPr>
                        <w:t>04143230891</w:t>
                      </w:r>
                    </w:p>
                    <w:p w:rsidR="0002225F" w:rsidRDefault="0002225F" w:rsidP="0002225F">
                      <w:pPr>
                        <w:rPr>
                          <w:rFonts w:ascii="Century Gothic" w:hAnsi="Century Gothic"/>
                          <w:sz w:val="12"/>
                          <w:szCs w:val="12"/>
                        </w:rPr>
                      </w:pPr>
                    </w:p>
                    <w:p w:rsidR="0002225F" w:rsidRPr="000D6322" w:rsidRDefault="0002225F" w:rsidP="000D6322">
                      <w:pPr>
                        <w:tabs>
                          <w:tab w:val="right" w:pos="9072"/>
                        </w:tabs>
                        <w:spacing w:line="192" w:lineRule="auto"/>
                        <w:rPr>
                          <w:rFonts w:ascii="Century Gothic" w:hAnsi="Century Gothic" w:cs="Century Gothic"/>
                          <w:sz w:val="18"/>
                          <w:szCs w:val="18"/>
                        </w:rPr>
                      </w:pPr>
                    </w:p>
                    <w:p w:rsidR="0002225F" w:rsidRDefault="0002225F" w:rsidP="0002225F">
                      <w:pPr>
                        <w:rPr>
                          <w:sz w:val="25"/>
                          <w:szCs w:val="25"/>
                        </w:rPr>
                      </w:pPr>
                    </w:p>
                    <w:p w:rsidR="0002225F" w:rsidRPr="00C72F93" w:rsidRDefault="0002225F" w:rsidP="0002225F">
                      <w:pPr>
                        <w:rPr>
                          <w:rFonts w:ascii="Georgia" w:hAnsi="Georgia"/>
                          <w:sz w:val="26"/>
                          <w:szCs w:val="26"/>
                        </w:rPr>
                      </w:pPr>
                    </w:p>
                    <w:p w:rsidR="0002225F" w:rsidRDefault="0002225F" w:rsidP="0002225F">
                      <w:pPr>
                        <w:ind w:right="-540"/>
                        <w:jc w:val="both"/>
                        <w:rPr>
                          <w:rFonts w:ascii="Georgia" w:hAnsi="Georgia"/>
                          <w:sz w:val="26"/>
                          <w:szCs w:val="26"/>
                        </w:rPr>
                      </w:pPr>
                    </w:p>
                    <w:p w:rsidR="0002225F" w:rsidRPr="00C72F93" w:rsidRDefault="0002225F" w:rsidP="0002225F">
                      <w:pPr>
                        <w:ind w:right="-540"/>
                        <w:jc w:val="both"/>
                        <w:rPr>
                          <w:rFonts w:ascii="Georgia" w:hAnsi="Georgia"/>
                          <w:sz w:val="26"/>
                          <w:szCs w:val="26"/>
                        </w:rPr>
                      </w:pPr>
                      <w:r w:rsidRPr="00C72F93">
                        <w:rPr>
                          <w:rFonts w:ascii="Georgia" w:hAnsi="Georgia"/>
                          <w:sz w:val="26"/>
                          <w:szCs w:val="26"/>
                        </w:rPr>
                        <w:t>The Town Clerks</w:t>
                      </w:r>
                    </w:p>
                    <w:p w:rsidR="0002225F" w:rsidRPr="00C72F93" w:rsidRDefault="0002225F" w:rsidP="0002225F">
                      <w:pPr>
                        <w:ind w:right="-540"/>
                        <w:jc w:val="both"/>
                        <w:rPr>
                          <w:rFonts w:ascii="Georgia" w:hAnsi="Georgia"/>
                          <w:sz w:val="26"/>
                          <w:szCs w:val="26"/>
                        </w:rPr>
                      </w:pPr>
                      <w:r w:rsidRPr="00C72F93">
                        <w:rPr>
                          <w:rFonts w:ascii="Georgia" w:hAnsi="Georgia"/>
                          <w:sz w:val="26"/>
                          <w:szCs w:val="26"/>
                        </w:rPr>
                        <w:t>USMID Program implementing Municipalities</w:t>
                      </w:r>
                    </w:p>
                    <w:p w:rsidR="0002225F" w:rsidRPr="00C72F93" w:rsidRDefault="0002225F" w:rsidP="0002225F">
                      <w:pPr>
                        <w:ind w:right="-37"/>
                        <w:jc w:val="both"/>
                        <w:rPr>
                          <w:rFonts w:ascii="Georgia" w:hAnsi="Georgia"/>
                          <w:sz w:val="26"/>
                          <w:szCs w:val="26"/>
                        </w:rPr>
                      </w:pPr>
                      <w:r w:rsidRPr="00C72F93">
                        <w:rPr>
                          <w:rFonts w:ascii="Georgia" w:hAnsi="Georgia"/>
                          <w:sz w:val="26"/>
                          <w:szCs w:val="26"/>
                        </w:rPr>
                        <w:t>Arua, Gulu, Lira, Soroti, Moroto, Mbale, Tororo, Jinja, Entebbe, Masaka, Mbarara, Kabale, Fort Portal, Hoima Municipal Council</w:t>
                      </w:r>
                    </w:p>
                    <w:p w:rsidR="0002225F" w:rsidRPr="00C72F93" w:rsidRDefault="0002225F" w:rsidP="0002225F">
                      <w:pPr>
                        <w:ind w:right="-540"/>
                        <w:jc w:val="both"/>
                        <w:rPr>
                          <w:rFonts w:ascii="Georgia" w:hAnsi="Georgia"/>
                          <w:sz w:val="26"/>
                          <w:szCs w:val="26"/>
                        </w:rPr>
                      </w:pPr>
                    </w:p>
                    <w:p w:rsidR="0002225F" w:rsidRPr="00C72F93" w:rsidRDefault="0002225F" w:rsidP="0002225F">
                      <w:pPr>
                        <w:ind w:right="-540"/>
                        <w:rPr>
                          <w:rFonts w:ascii="Georgia" w:hAnsi="Georgia"/>
                          <w:b/>
                          <w:sz w:val="28"/>
                          <w:szCs w:val="28"/>
                        </w:rPr>
                      </w:pPr>
                      <w:r w:rsidRPr="00C72F93">
                        <w:rPr>
                          <w:rFonts w:ascii="Georgia" w:hAnsi="Georgia"/>
                          <w:b/>
                          <w:sz w:val="28"/>
                          <w:szCs w:val="28"/>
                        </w:rPr>
                        <w:t xml:space="preserve">NOTIFICATION OF RELEASE OF MUNICIPAL DEVELOPMENT GRANT </w:t>
                      </w:r>
                      <w:r>
                        <w:rPr>
                          <w:rFonts w:ascii="Georgia" w:hAnsi="Georgia"/>
                          <w:b/>
                          <w:sz w:val="28"/>
                          <w:szCs w:val="28"/>
                        </w:rPr>
                        <w:t xml:space="preserve">(MDG) </w:t>
                      </w:r>
                      <w:r w:rsidRPr="00C72F93">
                        <w:rPr>
                          <w:rFonts w:ascii="Georgia" w:hAnsi="Georgia"/>
                          <w:b/>
                          <w:sz w:val="28"/>
                          <w:szCs w:val="28"/>
                        </w:rPr>
                        <w:t xml:space="preserve">AND MUNICIPAL CAPACITY </w:t>
                      </w:r>
                      <w:r>
                        <w:rPr>
                          <w:rFonts w:ascii="Georgia" w:hAnsi="Georgia"/>
                          <w:b/>
                          <w:sz w:val="28"/>
                          <w:szCs w:val="28"/>
                        </w:rPr>
                        <w:t>BUILDING</w:t>
                      </w:r>
                      <w:r w:rsidRPr="00C72F93">
                        <w:rPr>
                          <w:rFonts w:ascii="Georgia" w:hAnsi="Georgia"/>
                          <w:b/>
                          <w:sz w:val="28"/>
                          <w:szCs w:val="28"/>
                        </w:rPr>
                        <w:t xml:space="preserve"> GRANT </w:t>
                      </w:r>
                      <w:r>
                        <w:rPr>
                          <w:rFonts w:ascii="Georgia" w:hAnsi="Georgia"/>
                          <w:b/>
                          <w:sz w:val="28"/>
                          <w:szCs w:val="28"/>
                        </w:rPr>
                        <w:t xml:space="preserve">(MCBG) </w:t>
                      </w:r>
                      <w:r w:rsidRPr="00C72F93">
                        <w:rPr>
                          <w:rFonts w:ascii="Georgia" w:hAnsi="Georgia"/>
                          <w:b/>
                          <w:sz w:val="28"/>
                          <w:szCs w:val="28"/>
                        </w:rPr>
                        <w:t>UNDER THE USMID PROGRAM</w:t>
                      </w:r>
                    </w:p>
                    <w:p w:rsidR="0002225F" w:rsidRDefault="0002225F" w:rsidP="0002225F">
                      <w:pPr>
                        <w:tabs>
                          <w:tab w:val="left" w:pos="0"/>
                        </w:tabs>
                        <w:ind w:right="-37"/>
                        <w:jc w:val="both"/>
                        <w:rPr>
                          <w:rFonts w:ascii="Georgia" w:hAnsi="Georgia"/>
                          <w:sz w:val="26"/>
                          <w:szCs w:val="26"/>
                        </w:rPr>
                      </w:pPr>
                      <w:r>
                        <w:rPr>
                          <w:rFonts w:ascii="Georgia" w:hAnsi="Georgia"/>
                          <w:sz w:val="26"/>
                          <w:szCs w:val="26"/>
                        </w:rPr>
                        <w:t>The</w:t>
                      </w:r>
                      <w:r w:rsidRPr="00C72F93">
                        <w:rPr>
                          <w:rFonts w:ascii="Georgia" w:hAnsi="Georgia"/>
                          <w:sz w:val="26"/>
                          <w:szCs w:val="26"/>
                        </w:rPr>
                        <w:t xml:space="preserve"> Ministry </w:t>
                      </w:r>
                      <w:r>
                        <w:rPr>
                          <w:rFonts w:ascii="Georgia" w:hAnsi="Georgia"/>
                          <w:sz w:val="26"/>
                          <w:szCs w:val="26"/>
                        </w:rPr>
                        <w:t xml:space="preserve">of Lands, Housing and Urban Development </w:t>
                      </w:r>
                      <w:r w:rsidRPr="00C72F93">
                        <w:rPr>
                          <w:rFonts w:ascii="Georgia" w:hAnsi="Georgia"/>
                          <w:sz w:val="26"/>
                          <w:szCs w:val="26"/>
                        </w:rPr>
                        <w:t xml:space="preserve">received US$ 19,227,750 from </w:t>
                      </w:r>
                      <w:r>
                        <w:rPr>
                          <w:rFonts w:ascii="Georgia" w:hAnsi="Georgia"/>
                          <w:sz w:val="26"/>
                          <w:szCs w:val="26"/>
                        </w:rPr>
                        <w:t>the World Bank/</w:t>
                      </w:r>
                      <w:r w:rsidRPr="00C72F93">
                        <w:rPr>
                          <w:rFonts w:ascii="Georgia" w:hAnsi="Georgia"/>
                          <w:sz w:val="26"/>
                          <w:szCs w:val="26"/>
                        </w:rPr>
                        <w:t xml:space="preserve">International Development Association (IDA) for </w:t>
                      </w:r>
                      <w:r>
                        <w:rPr>
                          <w:rFonts w:ascii="Georgia" w:hAnsi="Georgia"/>
                          <w:sz w:val="26"/>
                          <w:szCs w:val="26"/>
                        </w:rPr>
                        <w:t xml:space="preserve">allocation to </w:t>
                      </w:r>
                      <w:r w:rsidRPr="00C72F93">
                        <w:rPr>
                          <w:rFonts w:ascii="Georgia" w:hAnsi="Georgia"/>
                          <w:sz w:val="26"/>
                          <w:szCs w:val="26"/>
                        </w:rPr>
                        <w:t>Municipal Councils upon achieving three Disbursement Link</w:t>
                      </w:r>
                      <w:r>
                        <w:rPr>
                          <w:rFonts w:ascii="Georgia" w:hAnsi="Georgia"/>
                          <w:sz w:val="26"/>
                          <w:szCs w:val="26"/>
                        </w:rPr>
                        <w:t>ed</w:t>
                      </w:r>
                      <w:r w:rsidRPr="00C72F93">
                        <w:rPr>
                          <w:rFonts w:ascii="Georgia" w:hAnsi="Georgia"/>
                          <w:sz w:val="26"/>
                          <w:szCs w:val="26"/>
                        </w:rPr>
                        <w:t xml:space="preserve"> Results (DLRs) i.e DLR#1.1 </w:t>
                      </w:r>
                      <w:r>
                        <w:rPr>
                          <w:rFonts w:ascii="Georgia" w:hAnsi="Georgia"/>
                          <w:sz w:val="26"/>
                          <w:szCs w:val="26"/>
                        </w:rPr>
                        <w:t>(</w:t>
                      </w:r>
                      <w:r w:rsidRPr="00C72F93">
                        <w:rPr>
                          <w:rFonts w:ascii="Georgia" w:hAnsi="Georgia"/>
                          <w:sz w:val="26"/>
                          <w:szCs w:val="26"/>
                        </w:rPr>
                        <w:t>US$5,537,592), DLI#2.1</w:t>
                      </w:r>
                      <w:r>
                        <w:rPr>
                          <w:rFonts w:ascii="Georgia" w:hAnsi="Georgia"/>
                          <w:sz w:val="26"/>
                          <w:szCs w:val="26"/>
                        </w:rPr>
                        <w:t>, (</w:t>
                      </w:r>
                      <w:r w:rsidRPr="00C72F93">
                        <w:rPr>
                          <w:rFonts w:ascii="Georgia" w:hAnsi="Georgia"/>
                          <w:sz w:val="26"/>
                          <w:szCs w:val="26"/>
                        </w:rPr>
                        <w:t>US$11,229,000) and DLR#4.1, (US$2,461,158</w:t>
                      </w:r>
                      <w:r>
                        <w:rPr>
                          <w:rFonts w:ascii="Georgia" w:hAnsi="Georgia"/>
                          <w:sz w:val="26"/>
                          <w:szCs w:val="26"/>
                        </w:rPr>
                        <w:t>).</w:t>
                      </w:r>
                    </w:p>
                    <w:p w:rsidR="0002225F" w:rsidRDefault="0002225F" w:rsidP="0002225F">
                      <w:pPr>
                        <w:tabs>
                          <w:tab w:val="left" w:pos="0"/>
                        </w:tabs>
                        <w:ind w:right="-37"/>
                        <w:jc w:val="both"/>
                        <w:rPr>
                          <w:rFonts w:ascii="Georgia" w:hAnsi="Georgia"/>
                          <w:sz w:val="26"/>
                          <w:szCs w:val="26"/>
                        </w:rPr>
                      </w:pPr>
                    </w:p>
                    <w:p w:rsidR="0002225F" w:rsidRPr="00C72F93" w:rsidRDefault="0002225F" w:rsidP="0002225F">
                      <w:pPr>
                        <w:tabs>
                          <w:tab w:val="left" w:pos="0"/>
                        </w:tabs>
                        <w:ind w:right="-37"/>
                        <w:jc w:val="both"/>
                        <w:rPr>
                          <w:rFonts w:ascii="Georgia" w:hAnsi="Georgia"/>
                          <w:sz w:val="26"/>
                          <w:szCs w:val="26"/>
                        </w:rPr>
                      </w:pPr>
                      <w:r>
                        <w:rPr>
                          <w:rFonts w:ascii="Georgia" w:hAnsi="Georgia"/>
                          <w:sz w:val="26"/>
                          <w:szCs w:val="26"/>
                        </w:rPr>
                        <w:t>These funds have been allocated to the respective Municipal Councils using the allocation formula contained in the Program Appraisal document and discussed during the Program Technical Committee (PTC) held in December 2013. This allocation formula puts into consideration the population, poverty level, area and assessed performance of each Municipal Council.</w:t>
                      </w:r>
                    </w:p>
                    <w:p w:rsidR="0002225F" w:rsidRPr="00C72F93" w:rsidRDefault="0002225F" w:rsidP="0002225F">
                      <w:pPr>
                        <w:tabs>
                          <w:tab w:val="left" w:pos="0"/>
                        </w:tabs>
                        <w:ind w:right="-540"/>
                        <w:jc w:val="both"/>
                        <w:rPr>
                          <w:rFonts w:ascii="Georgia" w:hAnsi="Georgia"/>
                          <w:sz w:val="26"/>
                          <w:szCs w:val="26"/>
                        </w:rPr>
                      </w:pPr>
                    </w:p>
                    <w:p w:rsidR="0002225F" w:rsidRDefault="0002225F" w:rsidP="0002225F">
                      <w:pPr>
                        <w:tabs>
                          <w:tab w:val="left" w:pos="0"/>
                        </w:tabs>
                        <w:ind w:right="-37"/>
                        <w:jc w:val="both"/>
                        <w:rPr>
                          <w:rFonts w:ascii="Georgia" w:hAnsi="Georgia"/>
                          <w:sz w:val="26"/>
                          <w:szCs w:val="26"/>
                        </w:rPr>
                      </w:pPr>
                      <w:r w:rsidRPr="00C72F93">
                        <w:rPr>
                          <w:rFonts w:ascii="Georgia" w:hAnsi="Georgia"/>
                          <w:sz w:val="26"/>
                          <w:szCs w:val="26"/>
                        </w:rPr>
                        <w:t xml:space="preserve">The purpose of this letter is to advise you that </w:t>
                      </w:r>
                      <w:r>
                        <w:rPr>
                          <w:rFonts w:ascii="Georgia" w:hAnsi="Georgia"/>
                          <w:sz w:val="26"/>
                          <w:szCs w:val="26"/>
                        </w:rPr>
                        <w:t xml:space="preserve">the Uganda Shilling equivalent of funds allocated to your Municipal Council have been transferred </w:t>
                      </w:r>
                      <w:r w:rsidRPr="00C72F93">
                        <w:rPr>
                          <w:rFonts w:ascii="Georgia" w:hAnsi="Georgia"/>
                          <w:sz w:val="26"/>
                          <w:szCs w:val="26"/>
                        </w:rPr>
                        <w:t xml:space="preserve">to </w:t>
                      </w:r>
                      <w:r>
                        <w:rPr>
                          <w:rFonts w:ascii="Georgia" w:hAnsi="Georgia"/>
                          <w:sz w:val="26"/>
                          <w:szCs w:val="26"/>
                        </w:rPr>
                        <w:t xml:space="preserve">your General Fund Bank Account </w:t>
                      </w:r>
                      <w:r w:rsidRPr="00C72F93">
                        <w:rPr>
                          <w:rFonts w:ascii="Georgia" w:hAnsi="Georgia"/>
                          <w:sz w:val="26"/>
                          <w:szCs w:val="26"/>
                        </w:rPr>
                        <w:t>as per the attached schedule. You are urged to acknowledge receipt of the funds and submit original copy of an official receipt to the Program Coordinator of USMID Program.</w:t>
                      </w:r>
                    </w:p>
                    <w:p w:rsidR="0002225F" w:rsidRDefault="0002225F" w:rsidP="0002225F">
                      <w:pPr>
                        <w:tabs>
                          <w:tab w:val="left" w:pos="0"/>
                        </w:tabs>
                        <w:ind w:right="-37"/>
                        <w:jc w:val="both"/>
                        <w:rPr>
                          <w:rFonts w:ascii="Georgia" w:hAnsi="Georgia"/>
                          <w:sz w:val="26"/>
                          <w:szCs w:val="26"/>
                        </w:rPr>
                      </w:pPr>
                    </w:p>
                    <w:p w:rsidR="0002225F" w:rsidRPr="00C72F93" w:rsidRDefault="0002225F" w:rsidP="0002225F">
                      <w:pPr>
                        <w:tabs>
                          <w:tab w:val="left" w:pos="0"/>
                        </w:tabs>
                        <w:ind w:right="-37"/>
                        <w:jc w:val="both"/>
                        <w:rPr>
                          <w:rFonts w:ascii="Georgia" w:hAnsi="Georgia"/>
                          <w:sz w:val="26"/>
                          <w:szCs w:val="26"/>
                        </w:rPr>
                      </w:pPr>
                      <w:r>
                        <w:rPr>
                          <w:rFonts w:ascii="Georgia" w:hAnsi="Georgia"/>
                          <w:sz w:val="26"/>
                          <w:szCs w:val="26"/>
                        </w:rPr>
                        <w:t>You are reminded that the funds should be transferred to the designated USMID Development Grant and USMID Capacity Building Grant Bank accounts prior to spending. You should also use the funds only for eligible expenditures stipulated in the USMID Program appraisal document and the Program operation manual.</w:t>
                      </w:r>
                    </w:p>
                    <w:p w:rsidR="0002225F" w:rsidRPr="00C72F93" w:rsidRDefault="0002225F" w:rsidP="0002225F">
                      <w:pPr>
                        <w:tabs>
                          <w:tab w:val="left" w:pos="0"/>
                        </w:tabs>
                        <w:ind w:right="-540"/>
                        <w:jc w:val="both"/>
                        <w:rPr>
                          <w:rFonts w:ascii="Georgia" w:hAnsi="Georgia"/>
                          <w:b/>
                          <w:i/>
                          <w:sz w:val="26"/>
                          <w:szCs w:val="26"/>
                        </w:rPr>
                      </w:pPr>
                    </w:p>
                    <w:p w:rsidR="0002225F" w:rsidRPr="00C72F93" w:rsidRDefault="0002225F" w:rsidP="0002225F">
                      <w:pPr>
                        <w:tabs>
                          <w:tab w:val="left" w:pos="0"/>
                        </w:tabs>
                        <w:ind w:right="-540"/>
                        <w:jc w:val="both"/>
                        <w:rPr>
                          <w:rFonts w:ascii="Georgia" w:hAnsi="Georgia"/>
                          <w:sz w:val="26"/>
                          <w:szCs w:val="26"/>
                        </w:rPr>
                      </w:pPr>
                      <w:r>
                        <w:rPr>
                          <w:rFonts w:ascii="Georgia" w:hAnsi="Georgia"/>
                          <w:sz w:val="26"/>
                          <w:szCs w:val="26"/>
                        </w:rPr>
                        <w:t>Thank you for your cooperation.</w:t>
                      </w:r>
                    </w:p>
                    <w:p w:rsidR="0002225F" w:rsidRPr="00C72F93" w:rsidRDefault="0002225F" w:rsidP="0002225F">
                      <w:pPr>
                        <w:tabs>
                          <w:tab w:val="left" w:pos="0"/>
                        </w:tabs>
                        <w:ind w:right="-540"/>
                        <w:jc w:val="both"/>
                        <w:rPr>
                          <w:rFonts w:ascii="Georgia" w:hAnsi="Georgia"/>
                          <w:sz w:val="26"/>
                          <w:szCs w:val="26"/>
                          <w:u w:val="single"/>
                        </w:rPr>
                      </w:pPr>
                    </w:p>
                    <w:p w:rsidR="0002225F" w:rsidRPr="00C72F93" w:rsidRDefault="0002225F" w:rsidP="0002225F">
                      <w:pPr>
                        <w:tabs>
                          <w:tab w:val="left" w:pos="0"/>
                        </w:tabs>
                        <w:ind w:right="-540"/>
                        <w:jc w:val="both"/>
                        <w:rPr>
                          <w:rFonts w:ascii="Georgia" w:hAnsi="Georgia"/>
                          <w:sz w:val="26"/>
                          <w:szCs w:val="26"/>
                          <w:u w:val="single"/>
                        </w:rPr>
                      </w:pPr>
                    </w:p>
                    <w:p w:rsidR="0002225F" w:rsidRPr="00C72F93" w:rsidRDefault="0002225F" w:rsidP="0002225F">
                      <w:pPr>
                        <w:tabs>
                          <w:tab w:val="left" w:pos="0"/>
                        </w:tabs>
                        <w:ind w:right="-540"/>
                        <w:jc w:val="both"/>
                        <w:rPr>
                          <w:rFonts w:ascii="Georgia" w:hAnsi="Georgia"/>
                          <w:sz w:val="26"/>
                          <w:szCs w:val="26"/>
                        </w:rPr>
                      </w:pPr>
                    </w:p>
                    <w:p w:rsidR="0002225F" w:rsidRPr="00C72F93" w:rsidRDefault="0002225F" w:rsidP="0002225F">
                      <w:pPr>
                        <w:tabs>
                          <w:tab w:val="left" w:pos="0"/>
                        </w:tabs>
                        <w:ind w:right="-540"/>
                        <w:jc w:val="both"/>
                        <w:rPr>
                          <w:rFonts w:ascii="Georgia" w:hAnsi="Georgia"/>
                          <w:sz w:val="26"/>
                          <w:szCs w:val="26"/>
                        </w:rPr>
                      </w:pPr>
                      <w:r w:rsidRPr="00C72F93">
                        <w:rPr>
                          <w:rFonts w:ascii="Georgia" w:hAnsi="Georgia"/>
                          <w:sz w:val="26"/>
                          <w:szCs w:val="26"/>
                        </w:rPr>
                        <w:t>Gabindadde-Musoke</w:t>
                      </w:r>
                    </w:p>
                    <w:p w:rsidR="0002225F" w:rsidRPr="008B0D76" w:rsidRDefault="0002225F" w:rsidP="0002225F">
                      <w:pPr>
                        <w:rPr>
                          <w:rFonts w:ascii="Century Gothic" w:hAnsi="Century Gothic"/>
                        </w:rPr>
                      </w:pPr>
                      <w:r w:rsidRPr="00297209">
                        <w:rPr>
                          <w:rFonts w:ascii="Georgia" w:hAnsi="Georgia"/>
                          <w:b/>
                          <w:sz w:val="26"/>
                          <w:szCs w:val="26"/>
                          <w:u w:val="single"/>
                        </w:rPr>
                        <w:t>PERMANENT SECRETARY</w:t>
                      </w:r>
                    </w:p>
                  </w:txbxContent>
                </v:textbox>
              </v:shape>
            </w:pict>
          </mc:Fallback>
        </mc:AlternateContent>
      </w:r>
      <w:r>
        <w:rPr>
          <w:rFonts w:ascii="Times New Roman" w:hAnsi="Times New Roman"/>
          <w:noProof/>
          <w:snapToGrid/>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2021205</wp:posOffset>
                </wp:positionH>
                <wp:positionV relativeFrom="paragraph">
                  <wp:posOffset>12065</wp:posOffset>
                </wp:positionV>
                <wp:extent cx="1577975" cy="13550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25F" w:rsidRDefault="0002225F" w:rsidP="0002225F">
                            <w:pPr>
                              <w:jc w:val="center"/>
                              <w:rPr>
                                <w:rFonts w:ascii="Times New Roman" w:hAnsi="Times New Roman"/>
                                <w:sz w:val="16"/>
                              </w:rPr>
                            </w:pPr>
                            <w:r w:rsidRPr="00F9378C">
                              <w:rPr>
                                <w:rFonts w:ascii="Times New Roman" w:hAnsi="Times New Roman"/>
                                <w:noProof/>
                                <w:snapToGrid/>
                                <w:sz w:val="16"/>
                                <w:lang w:val="en-GB" w:eastAsia="en-GB"/>
                              </w:rPr>
                              <w:drawing>
                                <wp:inline distT="0" distB="0" distL="0" distR="0">
                                  <wp:extent cx="839470" cy="927735"/>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927735"/>
                                          </a:xfrm>
                                          <a:prstGeom prst="rect">
                                            <a:avLst/>
                                          </a:prstGeom>
                                          <a:noFill/>
                                          <a:ln>
                                            <a:noFill/>
                                          </a:ln>
                                        </pic:spPr>
                                      </pic:pic>
                                    </a:graphicData>
                                  </a:graphic>
                                </wp:inline>
                              </w:drawing>
                            </w:r>
                          </w:p>
                          <w:p w:rsidR="0002225F" w:rsidRDefault="0002225F" w:rsidP="0002225F">
                            <w:pPr>
                              <w:jc w:val="center"/>
                            </w:pPr>
                            <w:r w:rsidRPr="00F9378C">
                              <w:rPr>
                                <w:noProof/>
                                <w:snapToGrid/>
                                <w:lang w:val="en-GB" w:eastAsia="en-GB"/>
                              </w:rPr>
                              <w:drawing>
                                <wp:inline distT="0" distB="0" distL="0" distR="0">
                                  <wp:extent cx="1249045" cy="32766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04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59.15pt;margin-top:.95pt;width:124.25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" stroked="f">
                <v:textbox>
                  <w:txbxContent>
                    <w:p w:rsidR="0002225F" w:rsidRDefault="0002225F" w:rsidP="0002225F">
                      <w:pPr>
                        <w:jc w:val="center"/>
                        <w:rPr>
                          <w:rFonts w:ascii="Times New Roman" w:hAnsi="Times New Roman"/>
                          <w:sz w:val="16"/>
                        </w:rPr>
                      </w:pPr>
                      <w:r w:rsidRPr="00F9378C">
                        <w:rPr>
                          <w:rFonts w:ascii="Times New Roman" w:hAnsi="Times New Roman"/>
                          <w:noProof/>
                          <w:snapToGrid/>
                          <w:sz w:val="16"/>
                          <w:lang w:val="en-GB" w:eastAsia="en-GB"/>
                        </w:rPr>
                        <w:drawing>
                          <wp:inline distT="0" distB="0" distL="0" distR="0">
                            <wp:extent cx="839470" cy="927735"/>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927735"/>
                                    </a:xfrm>
                                    <a:prstGeom prst="rect">
                                      <a:avLst/>
                                    </a:prstGeom>
                                    <a:noFill/>
                                    <a:ln>
                                      <a:noFill/>
                                    </a:ln>
                                  </pic:spPr>
                                </pic:pic>
                              </a:graphicData>
                            </a:graphic>
                          </wp:inline>
                        </w:drawing>
                      </w:r>
                    </w:p>
                    <w:p w:rsidR="0002225F" w:rsidRDefault="0002225F" w:rsidP="0002225F">
                      <w:pPr>
                        <w:jc w:val="center"/>
                      </w:pPr>
                      <w:r w:rsidRPr="00F9378C">
                        <w:rPr>
                          <w:noProof/>
                          <w:snapToGrid/>
                          <w:lang w:val="en-GB" w:eastAsia="en-GB"/>
                        </w:rPr>
                        <w:drawing>
                          <wp:inline distT="0" distB="0" distL="0" distR="0">
                            <wp:extent cx="1249045" cy="32766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045" cy="327660"/>
                                    </a:xfrm>
                                    <a:prstGeom prst="rect">
                                      <a:avLst/>
                                    </a:prstGeom>
                                    <a:noFill/>
                                    <a:ln>
                                      <a:noFill/>
                                    </a:ln>
                                  </pic:spPr>
                                </pic:pic>
                              </a:graphicData>
                            </a:graphic>
                          </wp:inline>
                        </w:drawing>
                      </w:r>
                    </w:p>
                  </w:txbxContent>
                </v:textbox>
              </v:shape>
            </w:pict>
          </mc:Fallback>
        </mc:AlternateContent>
      </w:r>
      <w:r>
        <w:rPr>
          <w:rFonts w:ascii="Times New Roman" w:hAnsi="Times New Roman"/>
          <w:noProof/>
          <w:snapToGrid/>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5260975</wp:posOffset>
                </wp:positionH>
                <wp:positionV relativeFrom="paragraph">
                  <wp:posOffset>-19685</wp:posOffset>
                </wp:positionV>
                <wp:extent cx="1480185" cy="9677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25F" w:rsidRDefault="0002225F" w:rsidP="0002225F">
                            <w:r w:rsidRPr="00F9378C">
                              <w:rPr>
                                <w:noProof/>
                                <w:snapToGrid/>
                                <w:lang w:val="en-GB" w:eastAsia="en-GB"/>
                              </w:rPr>
                              <w:drawing>
                                <wp:inline distT="0" distB="0" distL="0" distR="0">
                                  <wp:extent cx="1296670" cy="873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670" cy="873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14.25pt;margin-top:-1.55pt;width:116.55pt;height:76.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f8gQIAABQ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" stroked="f">
                <v:textbox style="mso-fit-shape-to-text:t">
                  <w:txbxContent>
                    <w:p w:rsidR="0002225F" w:rsidRDefault="0002225F" w:rsidP="0002225F">
                      <w:r w:rsidRPr="00F9378C">
                        <w:rPr>
                          <w:noProof/>
                          <w:snapToGrid/>
                          <w:lang w:val="en-GB" w:eastAsia="en-GB"/>
                        </w:rPr>
                        <w:drawing>
                          <wp:inline distT="0" distB="0" distL="0" distR="0">
                            <wp:extent cx="1296670" cy="873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670" cy="873760"/>
                                    </a:xfrm>
                                    <a:prstGeom prst="rect">
                                      <a:avLst/>
                                    </a:prstGeom>
                                    <a:noFill/>
                                    <a:ln>
                                      <a:noFill/>
                                    </a:ln>
                                  </pic:spPr>
                                </pic:pic>
                              </a:graphicData>
                            </a:graphic>
                          </wp:inline>
                        </w:drawing>
                      </w:r>
                    </w:p>
                  </w:txbxContent>
                </v:textbox>
              </v:shape>
            </w:pict>
          </mc:Fallback>
        </mc:AlternateContent>
      </w:r>
    </w:p>
    <w:p w:rsidR="0002225F" w:rsidRPr="005B5F57" w:rsidRDefault="00A265EC" w:rsidP="006416B0">
      <w:pPr>
        <w:tabs>
          <w:tab w:val="right" w:pos="9072"/>
        </w:tabs>
        <w:spacing w:line="192" w:lineRule="auto"/>
        <w:jc w:val="both"/>
        <w:rPr>
          <w:rFonts w:ascii="Times New Roman" w:hAnsi="Times New Roman"/>
          <w:szCs w:val="24"/>
        </w:rPr>
      </w:pPr>
      <w:r>
        <w:rPr>
          <w:rFonts w:ascii="Times New Roman" w:hAnsi="Times New Roman"/>
          <w:noProof/>
          <w:snapToGrid/>
          <w:szCs w:val="24"/>
          <w:lang w:val="en-GB" w:eastAsia="en-GB"/>
        </w:rPr>
        <mc:AlternateContent>
          <mc:Choice Requires="wps">
            <w:drawing>
              <wp:anchor distT="0" distB="0" distL="114300" distR="114300" simplePos="0" relativeHeight="251659264" behindDoc="0" locked="0" layoutInCell="0" allowOverlap="1">
                <wp:simplePos x="0" y="0"/>
                <wp:positionH relativeFrom="margin">
                  <wp:posOffset>3728085</wp:posOffset>
                </wp:positionH>
                <wp:positionV relativeFrom="margin">
                  <wp:posOffset>210185</wp:posOffset>
                </wp:positionV>
                <wp:extent cx="1623695" cy="836930"/>
                <wp:effectExtent l="0" t="0" r="0" b="12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83693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225F" w:rsidRPr="00BF630C" w:rsidRDefault="0002225F" w:rsidP="0002225F">
                            <w:pPr>
                              <w:pStyle w:val="BodyText"/>
                              <w:jc w:val="left"/>
                              <w:rPr>
                                <w:rFonts w:ascii="Arial" w:hAnsi="Arial"/>
                                <w:b/>
                                <w:sz w:val="20"/>
                              </w:rPr>
                            </w:pPr>
                            <w:r w:rsidRPr="00BF630C">
                              <w:rPr>
                                <w:rFonts w:ascii="Arial" w:hAnsi="Arial"/>
                                <w:b/>
                                <w:sz w:val="20"/>
                              </w:rPr>
                              <w:t>MINISTRY OF LANDS, HOUSING AND URBAN DEVELOPMENT</w:t>
                            </w:r>
                          </w:p>
                          <w:p w:rsidR="0002225F" w:rsidRPr="00BF630C" w:rsidRDefault="0002225F" w:rsidP="0002225F">
                            <w:pPr>
                              <w:spacing w:line="360" w:lineRule="auto"/>
                              <w:ind w:left="709" w:hanging="709"/>
                              <w:rPr>
                                <w:rFonts w:ascii="Arial" w:hAnsi="Arial"/>
                                <w:b/>
                                <w:smallCaps/>
                                <w:sz w:val="20"/>
                              </w:rPr>
                            </w:pPr>
                            <w:r w:rsidRPr="00BF630C">
                              <w:rPr>
                                <w:rFonts w:ascii="Arial" w:hAnsi="Arial"/>
                                <w:b/>
                                <w:smallCaps/>
                                <w:sz w:val="20"/>
                              </w:rPr>
                              <w:t>P.O. BOX 7096</w:t>
                            </w:r>
                          </w:p>
                          <w:p w:rsidR="0002225F" w:rsidRPr="00BF630C" w:rsidRDefault="0002225F" w:rsidP="0002225F">
                            <w:pPr>
                              <w:pStyle w:val="Heading1"/>
                              <w:spacing w:line="360" w:lineRule="auto"/>
                              <w:jc w:val="left"/>
                              <w:rPr>
                                <w:rFonts w:ascii="Tahoma" w:hAnsi="Tahoma"/>
                                <w:b w:val="0"/>
                                <w:sz w:val="20"/>
                              </w:rPr>
                            </w:pPr>
                            <w:r w:rsidRPr="00BF630C">
                              <w:rPr>
                                <w:rFonts w:ascii="Arial" w:hAnsi="Arial"/>
                                <w:sz w:val="20"/>
                              </w:rPr>
                              <w:t>KAMPALA, UGANDA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93.55pt;margin-top:16.55pt;width:127.85pt;height:6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" o:allowincell="f" filled="f" strokecolor="white" strokeweight=".25pt">
                <v:textbox inset="0,0,0,0">
                  <w:txbxContent>
                    <w:p w:rsidR="0002225F" w:rsidRPr="00BF630C" w:rsidRDefault="0002225F" w:rsidP="0002225F">
                      <w:pPr>
                        <w:pStyle w:val="BodyText"/>
                        <w:jc w:val="left"/>
                        <w:rPr>
                          <w:rFonts w:ascii="Arial" w:hAnsi="Arial"/>
                          <w:b/>
                          <w:sz w:val="20"/>
                        </w:rPr>
                      </w:pPr>
                      <w:r w:rsidRPr="00BF630C">
                        <w:rPr>
                          <w:rFonts w:ascii="Arial" w:hAnsi="Arial"/>
                          <w:b/>
                          <w:sz w:val="20"/>
                        </w:rPr>
                        <w:t>MINISTRY OF LANDS, HOUSING AND URBAN DEVELOPMENT</w:t>
                      </w:r>
                    </w:p>
                    <w:p w:rsidR="0002225F" w:rsidRPr="00BF630C" w:rsidRDefault="0002225F" w:rsidP="0002225F">
                      <w:pPr>
                        <w:spacing w:line="360" w:lineRule="auto"/>
                        <w:ind w:left="709" w:hanging="709"/>
                        <w:rPr>
                          <w:rFonts w:ascii="Arial" w:hAnsi="Arial"/>
                          <w:b/>
                          <w:smallCaps/>
                          <w:sz w:val="20"/>
                        </w:rPr>
                      </w:pPr>
                      <w:r w:rsidRPr="00BF630C">
                        <w:rPr>
                          <w:rFonts w:ascii="Arial" w:hAnsi="Arial"/>
                          <w:b/>
                          <w:smallCaps/>
                          <w:sz w:val="20"/>
                        </w:rPr>
                        <w:t>P.O. BOX 7096</w:t>
                      </w:r>
                    </w:p>
                    <w:p w:rsidR="0002225F" w:rsidRPr="00BF630C" w:rsidRDefault="0002225F" w:rsidP="0002225F">
                      <w:pPr>
                        <w:pStyle w:val="Heading1"/>
                        <w:spacing w:line="360" w:lineRule="auto"/>
                        <w:jc w:val="left"/>
                        <w:rPr>
                          <w:rFonts w:ascii="Tahoma" w:hAnsi="Tahoma"/>
                          <w:b w:val="0"/>
                          <w:sz w:val="20"/>
                        </w:rPr>
                      </w:pPr>
                      <w:r w:rsidRPr="00BF630C">
                        <w:rPr>
                          <w:rFonts w:ascii="Arial" w:hAnsi="Arial"/>
                          <w:sz w:val="20"/>
                        </w:rPr>
                        <w:t>KAMPALA, UGANDA</w:t>
                      </w:r>
                    </w:p>
                  </w:txbxContent>
                </v:textbox>
                <w10:wrap anchorx="margin" anchory="margin"/>
              </v:rect>
            </w:pict>
          </mc:Fallback>
        </mc:AlternateContent>
      </w:r>
    </w:p>
    <w:p w:rsidR="0002225F" w:rsidRPr="005B5F57" w:rsidRDefault="0002225F" w:rsidP="006416B0">
      <w:pPr>
        <w:tabs>
          <w:tab w:val="right" w:pos="9072"/>
        </w:tabs>
        <w:spacing w:line="192" w:lineRule="auto"/>
        <w:jc w:val="both"/>
        <w:rPr>
          <w:rFonts w:ascii="Times New Roman" w:hAnsi="Times New Roman"/>
          <w:szCs w:val="24"/>
        </w:rPr>
      </w:pPr>
    </w:p>
    <w:p w:rsidR="0002225F" w:rsidRPr="005B5F57" w:rsidRDefault="0002225F" w:rsidP="006416B0">
      <w:pPr>
        <w:tabs>
          <w:tab w:val="right" w:pos="9072"/>
        </w:tabs>
        <w:spacing w:line="192" w:lineRule="auto"/>
        <w:jc w:val="both"/>
        <w:rPr>
          <w:rFonts w:ascii="Times New Roman" w:hAnsi="Times New Roman"/>
          <w:szCs w:val="24"/>
        </w:rPr>
      </w:pPr>
    </w:p>
    <w:p w:rsidR="0002225F" w:rsidRPr="005B5F57" w:rsidRDefault="0002225F" w:rsidP="006416B0">
      <w:pPr>
        <w:tabs>
          <w:tab w:val="right" w:pos="9072"/>
        </w:tabs>
        <w:spacing w:line="192" w:lineRule="auto"/>
        <w:jc w:val="both"/>
        <w:rPr>
          <w:rFonts w:ascii="Times New Roman" w:hAnsi="Times New Roman"/>
          <w:szCs w:val="24"/>
        </w:rPr>
      </w:pPr>
    </w:p>
    <w:p w:rsidR="0002225F" w:rsidRPr="005B5F57" w:rsidRDefault="0002225F" w:rsidP="006416B0">
      <w:pPr>
        <w:tabs>
          <w:tab w:val="right" w:pos="9072"/>
        </w:tabs>
        <w:spacing w:line="192" w:lineRule="auto"/>
        <w:jc w:val="both"/>
        <w:rPr>
          <w:rFonts w:ascii="Times New Roman" w:hAnsi="Times New Roman"/>
          <w:szCs w:val="24"/>
        </w:rPr>
      </w:pPr>
    </w:p>
    <w:p w:rsidR="0002225F" w:rsidRPr="005B5F57" w:rsidRDefault="0002225F" w:rsidP="006416B0">
      <w:pPr>
        <w:tabs>
          <w:tab w:val="right" w:pos="9072"/>
        </w:tabs>
        <w:spacing w:line="192" w:lineRule="auto"/>
        <w:jc w:val="both"/>
        <w:rPr>
          <w:rFonts w:ascii="Times New Roman" w:hAnsi="Times New Roman"/>
          <w:szCs w:val="24"/>
        </w:rPr>
      </w:pPr>
    </w:p>
    <w:p w:rsidR="0002225F" w:rsidRPr="005B5F57" w:rsidRDefault="0002225F" w:rsidP="006416B0">
      <w:pPr>
        <w:tabs>
          <w:tab w:val="right" w:pos="9072"/>
        </w:tabs>
        <w:spacing w:line="192" w:lineRule="auto"/>
        <w:jc w:val="both"/>
        <w:rPr>
          <w:rFonts w:ascii="Times New Roman" w:hAnsi="Times New Roman"/>
          <w:szCs w:val="24"/>
        </w:rPr>
      </w:pPr>
    </w:p>
    <w:p w:rsidR="0002225F" w:rsidRPr="005B5F57" w:rsidRDefault="0002225F" w:rsidP="006416B0">
      <w:pPr>
        <w:tabs>
          <w:tab w:val="right" w:pos="9072"/>
        </w:tabs>
        <w:spacing w:line="192" w:lineRule="auto"/>
        <w:jc w:val="both"/>
        <w:rPr>
          <w:rFonts w:ascii="Times New Roman" w:hAnsi="Times New Roman"/>
          <w:szCs w:val="24"/>
        </w:rPr>
      </w:pPr>
    </w:p>
    <w:p w:rsidR="0002225F" w:rsidRPr="005B5F57" w:rsidRDefault="00C845FC" w:rsidP="006416B0">
      <w:pPr>
        <w:widowControl/>
        <w:tabs>
          <w:tab w:val="left" w:pos="0"/>
        </w:tabs>
        <w:ind w:right="-540"/>
        <w:jc w:val="both"/>
        <w:rPr>
          <w:rFonts w:ascii="Arial" w:hAnsi="Arial" w:cs="Arial"/>
          <w:snapToGrid/>
          <w:szCs w:val="24"/>
        </w:rPr>
      </w:pPr>
      <w:r w:rsidRPr="005B5F57">
        <w:rPr>
          <w:rFonts w:ascii="Georgia" w:hAnsi="Georgia" w:cs="Arial"/>
          <w:snapToGrid/>
          <w:szCs w:val="24"/>
        </w:rPr>
        <w:t xml:space="preserve">Date: </w:t>
      </w:r>
      <w:r w:rsidRPr="005B5F57">
        <w:rPr>
          <w:rFonts w:ascii="Arial" w:hAnsi="Arial" w:cs="Arial"/>
          <w:snapToGrid/>
          <w:szCs w:val="24"/>
        </w:rPr>
        <w:t>18.07.2017</w:t>
      </w:r>
    </w:p>
    <w:p w:rsidR="00705F9F" w:rsidRPr="005B5F57" w:rsidRDefault="00705F9F" w:rsidP="006416B0">
      <w:pPr>
        <w:widowControl/>
        <w:tabs>
          <w:tab w:val="left" w:pos="0"/>
        </w:tabs>
        <w:ind w:right="-540"/>
        <w:jc w:val="both"/>
        <w:rPr>
          <w:rFonts w:ascii="Arial" w:hAnsi="Arial" w:cs="Arial"/>
          <w:snapToGrid/>
          <w:szCs w:val="24"/>
        </w:rPr>
      </w:pPr>
      <w:r w:rsidRPr="005B5F57">
        <w:rPr>
          <w:rFonts w:ascii="Arial" w:hAnsi="Arial" w:cs="Arial"/>
          <w:snapToGrid/>
          <w:szCs w:val="24"/>
        </w:rPr>
        <w:t>Time: 10:00AM</w:t>
      </w:r>
    </w:p>
    <w:p w:rsidR="0034517A" w:rsidRPr="005B5F57" w:rsidRDefault="00C26143" w:rsidP="00C26143">
      <w:pPr>
        <w:jc w:val="center"/>
        <w:rPr>
          <w:rFonts w:ascii="Arial" w:hAnsi="Arial" w:cs="Arial"/>
          <w:b/>
          <w:color w:val="1D1B11" w:themeColor="background2" w:themeShade="1A"/>
          <w:szCs w:val="24"/>
        </w:rPr>
      </w:pPr>
      <w:r w:rsidRPr="005B5F57">
        <w:rPr>
          <w:rFonts w:ascii="Arial" w:hAnsi="Arial" w:cs="Arial"/>
          <w:b/>
          <w:color w:val="1D1B11" w:themeColor="background2" w:themeShade="1A"/>
          <w:szCs w:val="24"/>
        </w:rPr>
        <w:t>PRESS STATEMENT</w:t>
      </w:r>
    </w:p>
    <w:p w:rsidR="00C26143" w:rsidRPr="005B5F57" w:rsidRDefault="00C26143" w:rsidP="006416B0">
      <w:pPr>
        <w:jc w:val="both"/>
        <w:rPr>
          <w:rFonts w:ascii="Arial" w:hAnsi="Arial" w:cs="Arial"/>
          <w:b/>
          <w:color w:val="1D1B11" w:themeColor="background2" w:themeShade="1A"/>
          <w:szCs w:val="24"/>
        </w:rPr>
      </w:pPr>
    </w:p>
    <w:p w:rsidR="0034517A" w:rsidRPr="005B5F57" w:rsidRDefault="00E616BC"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MINISTERIAL STATEMENT ON THE PROPOSED CONSTITUTIONAL AMENDMENT WITH RESPECT TO ARTICLE</w:t>
      </w:r>
      <w:r w:rsidR="00F87D83" w:rsidRPr="005B5F57">
        <w:rPr>
          <w:rFonts w:ascii="Arial" w:hAnsi="Arial" w:cs="Arial"/>
          <w:b/>
          <w:color w:val="1D1B11" w:themeColor="background2" w:themeShade="1A"/>
          <w:szCs w:val="24"/>
        </w:rPr>
        <w:t xml:space="preserve"> 26 OF THE 1995 CONSTITUTION ON </w:t>
      </w:r>
      <w:r w:rsidRPr="005B5F57">
        <w:rPr>
          <w:rFonts w:ascii="Arial" w:hAnsi="Arial" w:cs="Arial"/>
          <w:b/>
          <w:color w:val="1D1B11" w:themeColor="background2" w:themeShade="1A"/>
          <w:szCs w:val="24"/>
        </w:rPr>
        <w:t>LAND ACQUISITION</w:t>
      </w:r>
    </w:p>
    <w:p w:rsidR="0034517A" w:rsidRPr="005B5F57" w:rsidRDefault="0034517A" w:rsidP="006416B0">
      <w:pPr>
        <w:jc w:val="both"/>
        <w:rPr>
          <w:rFonts w:ascii="Arial" w:hAnsi="Arial" w:cs="Arial"/>
          <w:color w:val="1D1B11" w:themeColor="background2" w:themeShade="1A"/>
          <w:szCs w:val="24"/>
        </w:rPr>
      </w:pPr>
    </w:p>
    <w:p w:rsidR="0034517A" w:rsidRPr="005B5F57" w:rsidRDefault="00760182" w:rsidP="006416B0">
      <w:pPr>
        <w:jc w:val="both"/>
        <w:rPr>
          <w:rFonts w:ascii="Arial" w:hAnsi="Arial" w:cs="Arial"/>
          <w:b/>
          <w:caps/>
          <w:color w:val="1D1B11" w:themeColor="background2" w:themeShade="1A"/>
          <w:szCs w:val="24"/>
        </w:rPr>
      </w:pPr>
      <w:r w:rsidRPr="005B5F57">
        <w:rPr>
          <w:rFonts w:ascii="Arial" w:hAnsi="Arial" w:cs="Arial"/>
          <w:b/>
          <w:caps/>
          <w:color w:val="1D1B11" w:themeColor="background2" w:themeShade="1A"/>
          <w:szCs w:val="24"/>
        </w:rPr>
        <w:t>Introduction:</w:t>
      </w:r>
    </w:p>
    <w:p w:rsidR="009756BF" w:rsidRPr="005B5F57" w:rsidRDefault="009756BF" w:rsidP="006416B0">
      <w:pPr>
        <w:jc w:val="both"/>
        <w:rPr>
          <w:rFonts w:ascii="Arial" w:hAnsi="Arial" w:cs="Arial"/>
          <w:b/>
          <w:caps/>
          <w:color w:val="1D1B11" w:themeColor="background2" w:themeShade="1A"/>
          <w:szCs w:val="24"/>
        </w:rPr>
      </w:pPr>
    </w:p>
    <w:p w:rsidR="004960E1" w:rsidRPr="005B5F57" w:rsidRDefault="009756BF" w:rsidP="004960E1">
      <w:pPr>
        <w:jc w:val="both"/>
        <w:rPr>
          <w:rFonts w:ascii="Arial" w:hAnsi="Arial" w:cs="Arial"/>
          <w:b/>
          <w:color w:val="1D1B11" w:themeColor="background2" w:themeShade="1A"/>
          <w:szCs w:val="24"/>
        </w:rPr>
      </w:pPr>
      <w:r w:rsidRPr="005B5F57">
        <w:rPr>
          <w:rFonts w:ascii="Arial" w:hAnsi="Arial" w:cs="Arial"/>
          <w:color w:val="1D1B11" w:themeColor="background2" w:themeShade="1A"/>
          <w:szCs w:val="24"/>
        </w:rPr>
        <w:t xml:space="preserve">As you are </w:t>
      </w:r>
      <w:r w:rsidR="00CA57F6" w:rsidRPr="005B5F57">
        <w:rPr>
          <w:rFonts w:ascii="Arial" w:hAnsi="Arial" w:cs="Arial"/>
          <w:color w:val="1D1B11" w:themeColor="background2" w:themeShade="1A"/>
          <w:szCs w:val="24"/>
        </w:rPr>
        <w:t>aware, government</w:t>
      </w:r>
      <w:r w:rsidRPr="005B5F57">
        <w:rPr>
          <w:rFonts w:ascii="Arial" w:hAnsi="Arial" w:cs="Arial"/>
          <w:color w:val="1D1B11" w:themeColor="background2" w:themeShade="1A"/>
          <w:szCs w:val="24"/>
        </w:rPr>
        <w:t xml:space="preserve"> has </w:t>
      </w:r>
      <w:r w:rsidR="00CA57F6" w:rsidRPr="005B5F57">
        <w:rPr>
          <w:rFonts w:ascii="Arial" w:hAnsi="Arial" w:cs="Arial"/>
          <w:color w:val="1D1B11" w:themeColor="background2" w:themeShade="1A"/>
          <w:szCs w:val="24"/>
        </w:rPr>
        <w:t>introduced a</w:t>
      </w:r>
      <w:r w:rsidRPr="005B5F57">
        <w:rPr>
          <w:rFonts w:ascii="Arial" w:hAnsi="Arial" w:cs="Arial"/>
          <w:color w:val="1D1B11" w:themeColor="background2" w:themeShade="1A"/>
          <w:szCs w:val="24"/>
        </w:rPr>
        <w:t xml:space="preserve"> proposal to </w:t>
      </w:r>
      <w:r w:rsidR="00CA57F6" w:rsidRPr="005B5F57">
        <w:rPr>
          <w:rFonts w:ascii="Arial" w:hAnsi="Arial" w:cs="Arial"/>
          <w:color w:val="1D1B11" w:themeColor="background2" w:themeShade="1A"/>
          <w:szCs w:val="24"/>
        </w:rPr>
        <w:t>amend</w:t>
      </w:r>
      <w:r w:rsidR="00F87D83" w:rsidRPr="005B5F57">
        <w:rPr>
          <w:rFonts w:ascii="Arial" w:hAnsi="Arial" w:cs="Arial"/>
          <w:color w:val="1D1B11" w:themeColor="background2" w:themeShade="1A"/>
          <w:szCs w:val="24"/>
        </w:rPr>
        <w:t xml:space="preserve"> A</w:t>
      </w:r>
      <w:r w:rsidRPr="005B5F57">
        <w:rPr>
          <w:rFonts w:ascii="Arial" w:hAnsi="Arial" w:cs="Arial"/>
          <w:color w:val="1D1B11" w:themeColor="background2" w:themeShade="1A"/>
          <w:szCs w:val="24"/>
        </w:rPr>
        <w:t>rticle 26of the 1995 Constitu</w:t>
      </w:r>
      <w:r w:rsidR="00F87D83" w:rsidRPr="005B5F57">
        <w:rPr>
          <w:rFonts w:ascii="Arial" w:hAnsi="Arial" w:cs="Arial"/>
          <w:color w:val="1D1B11" w:themeColor="background2" w:themeShade="1A"/>
          <w:szCs w:val="24"/>
        </w:rPr>
        <w:t>tion to facilitate faster Land A</w:t>
      </w:r>
      <w:r w:rsidRPr="005B5F57">
        <w:rPr>
          <w:rFonts w:ascii="Arial" w:hAnsi="Arial" w:cs="Arial"/>
          <w:color w:val="1D1B11" w:themeColor="background2" w:themeShade="1A"/>
          <w:szCs w:val="24"/>
        </w:rPr>
        <w:t xml:space="preserve">cquisition for Public infrastructure; The Amendment proposes to insert </w:t>
      </w:r>
      <w:r w:rsidR="004960E1" w:rsidRPr="005B5F57">
        <w:rPr>
          <w:rFonts w:ascii="Arial" w:hAnsi="Arial" w:cs="Arial"/>
          <w:color w:val="1D1B11" w:themeColor="background2" w:themeShade="1A"/>
          <w:szCs w:val="24"/>
        </w:rPr>
        <w:t>immediately after clause (2) the following:</w:t>
      </w:r>
    </w:p>
    <w:p w:rsidR="004960E1" w:rsidRPr="005B5F57" w:rsidRDefault="004960E1" w:rsidP="004960E1">
      <w:pPr>
        <w:ind w:left="360"/>
        <w:jc w:val="both"/>
        <w:rPr>
          <w:rFonts w:ascii="Arial" w:hAnsi="Arial" w:cs="Arial"/>
          <w:b/>
          <w:color w:val="1D1B11" w:themeColor="background2" w:themeShade="1A"/>
          <w:szCs w:val="24"/>
        </w:rPr>
      </w:pPr>
    </w:p>
    <w:p w:rsidR="004960E1" w:rsidRPr="005B5F57" w:rsidRDefault="004960E1" w:rsidP="004960E1">
      <w:pPr>
        <w:jc w:val="both"/>
        <w:rPr>
          <w:rFonts w:ascii="Arial" w:hAnsi="Arial" w:cs="Arial"/>
          <w:b/>
          <w:i/>
          <w:color w:val="1D1B11" w:themeColor="background2" w:themeShade="1A"/>
          <w:szCs w:val="24"/>
        </w:rPr>
      </w:pPr>
      <w:r w:rsidRPr="005B5F57">
        <w:rPr>
          <w:rFonts w:ascii="Arial" w:hAnsi="Arial" w:cs="Arial"/>
          <w:b/>
          <w:i/>
          <w:color w:val="1D1B11" w:themeColor="background2" w:themeShade="1A"/>
          <w:szCs w:val="24"/>
        </w:rPr>
        <w:t>“(3) Where the owner of property or any person having interest in or right over property objects to the compensation awarded under the law made under clause (2)(b),  the Government or Local Government shall deposit with Court for the Property owner or any person having an interest in or right over the property, the compensation awarded for the property, and the Government or Local Government shall take possession of the property pending determination by the Court of any dispute relating to compensation.</w:t>
      </w:r>
    </w:p>
    <w:p w:rsidR="004960E1" w:rsidRPr="005B5F57" w:rsidRDefault="004960E1" w:rsidP="004960E1">
      <w:pPr>
        <w:jc w:val="both"/>
        <w:rPr>
          <w:rFonts w:ascii="Arial" w:hAnsi="Arial" w:cs="Arial"/>
          <w:b/>
          <w:i/>
          <w:color w:val="1D1B11" w:themeColor="background2" w:themeShade="1A"/>
          <w:szCs w:val="24"/>
        </w:rPr>
      </w:pPr>
    </w:p>
    <w:p w:rsidR="004960E1" w:rsidRPr="005B5F57" w:rsidRDefault="004960E1" w:rsidP="004960E1">
      <w:pPr>
        <w:jc w:val="both"/>
        <w:rPr>
          <w:rFonts w:ascii="Arial" w:hAnsi="Arial" w:cs="Arial"/>
          <w:b/>
          <w:i/>
          <w:color w:val="1D1B11" w:themeColor="background2" w:themeShade="1A"/>
          <w:szCs w:val="24"/>
        </w:rPr>
      </w:pPr>
      <w:r w:rsidRPr="005B5F57">
        <w:rPr>
          <w:rFonts w:ascii="Arial" w:hAnsi="Arial" w:cs="Arial"/>
          <w:b/>
          <w:i/>
          <w:color w:val="1D1B11" w:themeColor="background2" w:themeShade="1A"/>
          <w:szCs w:val="24"/>
        </w:rPr>
        <w:t>(4) The owner of property or person having any interest in or right over the property shall have a right to access the compensation deposited with the court referred to in clause (3), at any time during the determination of the dispute.</w:t>
      </w:r>
    </w:p>
    <w:p w:rsidR="004960E1" w:rsidRPr="005B5F57" w:rsidRDefault="004960E1" w:rsidP="004960E1">
      <w:pPr>
        <w:jc w:val="both"/>
        <w:rPr>
          <w:rFonts w:ascii="Arial" w:hAnsi="Arial" w:cs="Arial"/>
          <w:b/>
          <w:i/>
          <w:color w:val="1D1B11" w:themeColor="background2" w:themeShade="1A"/>
          <w:szCs w:val="24"/>
        </w:rPr>
      </w:pPr>
    </w:p>
    <w:p w:rsidR="004960E1" w:rsidRPr="005B5F57" w:rsidRDefault="004960E1" w:rsidP="004960E1">
      <w:pPr>
        <w:jc w:val="both"/>
        <w:rPr>
          <w:rFonts w:ascii="Arial" w:hAnsi="Arial" w:cs="Arial"/>
          <w:b/>
          <w:i/>
          <w:color w:val="1D1B11" w:themeColor="background2" w:themeShade="1A"/>
          <w:szCs w:val="24"/>
        </w:rPr>
      </w:pPr>
      <w:r w:rsidRPr="005B5F57">
        <w:rPr>
          <w:rFonts w:ascii="Arial" w:hAnsi="Arial" w:cs="Arial"/>
          <w:b/>
          <w:i/>
          <w:color w:val="1D1B11" w:themeColor="background2" w:themeShade="1A"/>
          <w:szCs w:val="24"/>
        </w:rPr>
        <w:t>(5) Parliament shall, by law, prescribe the time within which any dispute referred to in clause (3) shall be determined.”</w:t>
      </w:r>
    </w:p>
    <w:p w:rsidR="009756BF" w:rsidRPr="005B5F57" w:rsidRDefault="009756BF" w:rsidP="006416B0">
      <w:pPr>
        <w:jc w:val="both"/>
        <w:rPr>
          <w:rFonts w:ascii="Arial" w:hAnsi="Arial" w:cs="Arial"/>
          <w:b/>
          <w:caps/>
          <w:color w:val="1D1B11" w:themeColor="background2" w:themeShade="1A"/>
          <w:szCs w:val="24"/>
          <w:u w:val="single"/>
        </w:rPr>
      </w:pPr>
    </w:p>
    <w:p w:rsidR="00DE3DF9" w:rsidRPr="005B5F57" w:rsidRDefault="0034517A" w:rsidP="006416B0">
      <w:pPr>
        <w:shd w:val="clear" w:color="auto" w:fill="FFFFFF"/>
        <w:jc w:val="both"/>
        <w:rPr>
          <w:rFonts w:ascii="Arial" w:hAnsi="Arial" w:cs="Arial"/>
          <w:color w:val="1D1B11" w:themeColor="background2" w:themeShade="1A"/>
          <w:szCs w:val="24"/>
        </w:rPr>
      </w:pPr>
      <w:r w:rsidRPr="005B5F57">
        <w:rPr>
          <w:rFonts w:ascii="Arial" w:hAnsi="Arial" w:cs="Arial"/>
          <w:b/>
          <w:color w:val="1D1B11" w:themeColor="background2" w:themeShade="1A"/>
          <w:szCs w:val="24"/>
        </w:rPr>
        <w:t>Compulsory</w:t>
      </w:r>
      <w:r w:rsidR="00760182" w:rsidRPr="005B5F57">
        <w:rPr>
          <w:rFonts w:ascii="Arial" w:hAnsi="Arial" w:cs="Arial"/>
          <w:b/>
          <w:color w:val="1D1B11" w:themeColor="background2" w:themeShade="1A"/>
          <w:szCs w:val="24"/>
        </w:rPr>
        <w:t xml:space="preserve"> Land</w:t>
      </w:r>
      <w:r w:rsidRPr="005B5F57">
        <w:rPr>
          <w:rFonts w:ascii="Arial" w:hAnsi="Arial" w:cs="Arial"/>
          <w:b/>
          <w:color w:val="1D1B11" w:themeColor="background2" w:themeShade="1A"/>
          <w:szCs w:val="24"/>
        </w:rPr>
        <w:t xml:space="preserve"> acquisition is the power of government to acquire private rights in land for a public purpose, without the willing consent of its owner or occupant.</w:t>
      </w:r>
    </w:p>
    <w:p w:rsidR="0034517A" w:rsidRPr="005B5F57" w:rsidRDefault="0034517A" w:rsidP="00DE3DF9">
      <w:pPr>
        <w:shd w:val="clear" w:color="auto" w:fill="FFFFFF"/>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This power is known by a variety of names depending on a country’s legal traditions, including </w:t>
      </w:r>
      <w:r w:rsidRPr="005B5F57">
        <w:rPr>
          <w:rFonts w:ascii="Arial" w:hAnsi="Arial" w:cs="Arial"/>
          <w:i/>
          <w:iCs/>
          <w:color w:val="1D1B11" w:themeColor="background2" w:themeShade="1A"/>
          <w:szCs w:val="24"/>
        </w:rPr>
        <w:t>eminent domain, expropriation, takings </w:t>
      </w:r>
      <w:r w:rsidRPr="005B5F57">
        <w:rPr>
          <w:rFonts w:ascii="Arial" w:hAnsi="Arial" w:cs="Arial"/>
          <w:color w:val="1D1B11" w:themeColor="background2" w:themeShade="1A"/>
          <w:szCs w:val="24"/>
        </w:rPr>
        <w:t>and </w:t>
      </w:r>
      <w:r w:rsidRPr="005B5F57">
        <w:rPr>
          <w:rFonts w:ascii="Arial" w:hAnsi="Arial" w:cs="Arial"/>
          <w:i/>
          <w:iCs/>
          <w:color w:val="1D1B11" w:themeColor="background2" w:themeShade="1A"/>
          <w:szCs w:val="24"/>
        </w:rPr>
        <w:t>compulsory purchase</w:t>
      </w:r>
      <w:r w:rsidRPr="005B5F57">
        <w:rPr>
          <w:rFonts w:ascii="Arial" w:hAnsi="Arial" w:cs="Arial"/>
          <w:color w:val="1D1B11" w:themeColor="background2" w:themeShade="1A"/>
          <w:szCs w:val="24"/>
        </w:rPr>
        <w:t>. Regardless of the label, compulsory acquisition is a critical development tool for governments, and for ensuring that land is available when needed for essential infrastructurea contingency that land markets are not always able to meet.</w:t>
      </w:r>
    </w:p>
    <w:p w:rsidR="0034517A" w:rsidRPr="005B5F57" w:rsidRDefault="0034517A" w:rsidP="006416B0">
      <w:pPr>
        <w:shd w:val="clear" w:color="auto" w:fill="FFFFFF"/>
        <w:jc w:val="both"/>
        <w:rPr>
          <w:rFonts w:ascii="Arial" w:hAnsi="Arial" w:cs="Arial"/>
          <w:color w:val="1D1B11" w:themeColor="background2" w:themeShade="1A"/>
          <w:szCs w:val="24"/>
        </w:rPr>
      </w:pPr>
    </w:p>
    <w:p w:rsidR="00DE3DF9" w:rsidRPr="005B5F57" w:rsidRDefault="0034517A" w:rsidP="006416B0">
      <w:pPr>
        <w:shd w:val="clear" w:color="auto" w:fill="FFFFFF"/>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In Uganda, the power to compulsorily acquire Land by government is enshrined in The Land Acquisition Act</w:t>
      </w:r>
      <w:r w:rsidR="000D10D2" w:rsidRPr="005B5F57">
        <w:rPr>
          <w:rFonts w:ascii="Arial" w:hAnsi="Arial" w:cs="Arial"/>
          <w:b/>
          <w:color w:val="1D1B11" w:themeColor="background2" w:themeShade="1A"/>
          <w:szCs w:val="24"/>
        </w:rPr>
        <w:t xml:space="preserve"> 1965</w:t>
      </w:r>
      <w:r w:rsidRPr="005B5F57">
        <w:rPr>
          <w:rFonts w:ascii="Arial" w:hAnsi="Arial" w:cs="Arial"/>
          <w:b/>
          <w:color w:val="1D1B11" w:themeColor="background2" w:themeShade="1A"/>
          <w:szCs w:val="24"/>
        </w:rPr>
        <w:t>,</w:t>
      </w:r>
      <w:r w:rsidR="00661489" w:rsidRPr="005B5F57">
        <w:rPr>
          <w:rFonts w:ascii="Arial" w:hAnsi="Arial" w:cs="Arial"/>
          <w:b/>
          <w:color w:val="1D1B11" w:themeColor="background2" w:themeShade="1A"/>
          <w:szCs w:val="24"/>
        </w:rPr>
        <w:t xml:space="preserve"> (Cap 226</w:t>
      </w:r>
      <w:r w:rsidR="00547724" w:rsidRPr="005B5F57">
        <w:rPr>
          <w:rFonts w:ascii="Arial" w:hAnsi="Arial" w:cs="Arial"/>
          <w:b/>
          <w:color w:val="1D1B11" w:themeColor="background2" w:themeShade="1A"/>
          <w:szCs w:val="24"/>
        </w:rPr>
        <w:t xml:space="preserve">) </w:t>
      </w:r>
      <w:r w:rsidRPr="005B5F57">
        <w:rPr>
          <w:rFonts w:ascii="Arial" w:hAnsi="Arial" w:cs="Arial"/>
          <w:b/>
          <w:color w:val="1D1B11" w:themeColor="background2" w:themeShade="1A"/>
          <w:szCs w:val="24"/>
        </w:rPr>
        <w:t>and the 1995 Constitution Article 26. </w:t>
      </w:r>
    </w:p>
    <w:p w:rsidR="0034517A" w:rsidRPr="005B5F57" w:rsidRDefault="0034517A" w:rsidP="00DE3DF9">
      <w:pPr>
        <w:shd w:val="clear" w:color="auto" w:fill="FFFFFF"/>
        <w:rPr>
          <w:rFonts w:ascii="Arial" w:hAnsi="Arial" w:cs="Arial"/>
          <w:b/>
          <w:color w:val="1D1B11" w:themeColor="background2" w:themeShade="1A"/>
          <w:szCs w:val="24"/>
        </w:rPr>
      </w:pPr>
      <w:r w:rsidRPr="005B5F57">
        <w:rPr>
          <w:rFonts w:ascii="Arial" w:hAnsi="Arial" w:cs="Arial"/>
          <w:color w:val="1D1B11" w:themeColor="background2" w:themeShade="1A"/>
          <w:szCs w:val="24"/>
        </w:rPr>
        <w:t> The provisions in the Land Acquisition Act have facilitated government to compulsorily acquire land smoothly until a critical provision under section 7 was expunged by both the Constitutional and Supreme Court in 2014. This provision gave the Minister of Land, after an award of compensation valued has been made by an assessor, to take possession at any time after the publication of the declaration if the Minister certifies that it is in the public interest for him or her to do so.</w:t>
      </w:r>
    </w:p>
    <w:p w:rsidR="00673140" w:rsidRPr="005B5F57" w:rsidRDefault="00673140" w:rsidP="006416B0">
      <w:pPr>
        <w:shd w:val="clear" w:color="auto" w:fill="FFFFFF"/>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lastRenderedPageBreak/>
        <w:t>The ruling of the courts followed a petition in the case of: Uganda National Roads Authority vs. IrumbaAsumani&amp;Peter Magelah, Supreme Court Constitutional Appeal No.2 of 2014</w:t>
      </w:r>
    </w:p>
    <w:p w:rsidR="0034517A" w:rsidRPr="005B5F57" w:rsidRDefault="0034517A" w:rsidP="006416B0">
      <w:pPr>
        <w:shd w:val="clear" w:color="auto" w:fill="FFFFFF"/>
        <w:jc w:val="both"/>
        <w:rPr>
          <w:rFonts w:ascii="Arial" w:hAnsi="Arial" w:cs="Arial"/>
          <w:color w:val="1D1B11" w:themeColor="background2" w:themeShade="1A"/>
          <w:szCs w:val="24"/>
        </w:rPr>
      </w:pPr>
    </w:p>
    <w:p w:rsidR="0034517A" w:rsidRPr="005B5F57" w:rsidRDefault="0034517A" w:rsidP="006416B0">
      <w:pPr>
        <w:shd w:val="clear" w:color="auto" w:fill="FFFFFF"/>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The background to the case arose </w:t>
      </w:r>
      <w:r w:rsidR="00AF2D1D" w:rsidRPr="005B5F57">
        <w:rPr>
          <w:rFonts w:ascii="Arial" w:hAnsi="Arial" w:cs="Arial"/>
          <w:color w:val="1D1B11" w:themeColor="background2" w:themeShade="1A"/>
          <w:szCs w:val="24"/>
        </w:rPr>
        <w:t>when the</w:t>
      </w:r>
      <w:r w:rsidRPr="005B5F57">
        <w:rPr>
          <w:rFonts w:ascii="Arial" w:hAnsi="Arial" w:cs="Arial"/>
          <w:color w:val="1D1B11" w:themeColor="background2" w:themeShade="1A"/>
          <w:szCs w:val="24"/>
        </w:rPr>
        <w:t>Government of Uganda commissioned a project to upgrade the Hoima-Kaiso-Tonya road, leading to Uganda’s oil fields in the Albertine Graben. Acting under the Land Acquisition Act, the Government compulsorily acquired the project land and the Uganda National Roads Authority (“UNRA”) took possession under section 7 of the Land Acquisition Act before payment of compensation to the owners. This is so because few people had rejected the compensation value and yet the rest had been paid and work was ongoing; so to avoid delay of the World Bank loan with its conditionality, Government took possession pending resolution on compensation value.</w:t>
      </w:r>
    </w:p>
    <w:p w:rsidR="0034517A" w:rsidRPr="005B5F57" w:rsidRDefault="0034517A" w:rsidP="006416B0">
      <w:pPr>
        <w:shd w:val="clear" w:color="auto" w:fill="FFFFFF"/>
        <w:jc w:val="both"/>
        <w:rPr>
          <w:rFonts w:ascii="Arial" w:hAnsi="Arial" w:cs="Arial"/>
          <w:color w:val="1D1B11" w:themeColor="background2" w:themeShade="1A"/>
          <w:szCs w:val="24"/>
        </w:rPr>
      </w:pPr>
    </w:p>
    <w:p w:rsidR="0034517A" w:rsidRPr="005B5F57" w:rsidRDefault="00AF2D1D" w:rsidP="006416B0">
      <w:pPr>
        <w:shd w:val="clear" w:color="auto" w:fill="FFFFFF"/>
        <w:jc w:val="both"/>
        <w:rPr>
          <w:rFonts w:ascii="Arial" w:hAnsi="Arial" w:cs="Arial"/>
          <w:color w:val="1D1B11" w:themeColor="background2" w:themeShade="1A"/>
          <w:szCs w:val="24"/>
        </w:rPr>
      </w:pPr>
      <w:r w:rsidRPr="005B5F57">
        <w:rPr>
          <w:rFonts w:ascii="Arial" w:hAnsi="Arial" w:cs="Arial"/>
          <w:color w:val="1D1B11" w:themeColor="background2" w:themeShade="1A"/>
          <w:szCs w:val="24"/>
        </w:rPr>
        <w:t>The few landowners, through an</w:t>
      </w:r>
      <w:r w:rsidR="0034517A" w:rsidRPr="005B5F57">
        <w:rPr>
          <w:rFonts w:ascii="Arial" w:hAnsi="Arial" w:cs="Arial"/>
          <w:color w:val="1D1B11" w:themeColor="background2" w:themeShade="1A"/>
          <w:szCs w:val="24"/>
        </w:rPr>
        <w:t xml:space="preserve"> NGO challenged the constitutionality of the Land Acquisition Act that permitted the Government to compulsorily acquire land before payment of compensation since Article 26(2) of the Constitution provides that no person can be compulsorily deprived of property without prompt payment of fair and adequate compensation prior to the taking of possession or acquisition of the property.</w:t>
      </w:r>
    </w:p>
    <w:p w:rsidR="0034517A" w:rsidRPr="005B5F57" w:rsidRDefault="0034517A" w:rsidP="006416B0">
      <w:pPr>
        <w:shd w:val="clear" w:color="auto" w:fill="FFFFFF"/>
        <w:jc w:val="both"/>
        <w:rPr>
          <w:rFonts w:ascii="Arial" w:hAnsi="Arial" w:cs="Arial"/>
          <w:color w:val="1D1B11" w:themeColor="background2" w:themeShade="1A"/>
          <w:szCs w:val="24"/>
        </w:rPr>
      </w:pPr>
    </w:p>
    <w:p w:rsidR="0034517A" w:rsidRPr="005B5F57" w:rsidRDefault="0034517A" w:rsidP="006416B0">
      <w:pPr>
        <w:shd w:val="clear" w:color="auto" w:fill="FFFFFF"/>
        <w:jc w:val="both"/>
        <w:rPr>
          <w:rFonts w:ascii="Arial" w:hAnsi="Arial" w:cs="Arial"/>
          <w:color w:val="1D1B11" w:themeColor="background2" w:themeShade="1A"/>
          <w:szCs w:val="24"/>
        </w:rPr>
      </w:pPr>
      <w:r w:rsidRPr="005B5F57">
        <w:rPr>
          <w:rFonts w:ascii="Arial" w:hAnsi="Arial" w:cs="Arial"/>
          <w:b/>
          <w:i/>
          <w:color w:val="1D1B11" w:themeColor="background2" w:themeShade="1A"/>
          <w:szCs w:val="24"/>
        </w:rPr>
        <w:t>The current amendment is not about Compulsory acquisition of land, it is about how to resolve dispute arising out of an award by the assessor (Chief Government valuer) of the value for compensation</w:t>
      </w:r>
      <w:r w:rsidRPr="005B5F57">
        <w:rPr>
          <w:rFonts w:ascii="Arial" w:hAnsi="Arial" w:cs="Arial"/>
          <w:color w:val="1D1B11" w:themeColor="background2" w:themeShade="1A"/>
          <w:szCs w:val="24"/>
        </w:rPr>
        <w:t>.  </w:t>
      </w:r>
    </w:p>
    <w:p w:rsidR="0034517A" w:rsidRPr="005B5F57" w:rsidRDefault="0034517A" w:rsidP="006416B0">
      <w:pPr>
        <w:shd w:val="clear" w:color="auto" w:fill="FFFFFF"/>
        <w:jc w:val="both"/>
        <w:rPr>
          <w:rFonts w:ascii="Arial" w:hAnsi="Arial" w:cs="Arial"/>
          <w:color w:val="1D1B11" w:themeColor="background2" w:themeShade="1A"/>
          <w:szCs w:val="24"/>
        </w:rPr>
      </w:pPr>
    </w:p>
    <w:p w:rsidR="0034517A" w:rsidRPr="005B5F57" w:rsidRDefault="0034517A" w:rsidP="006416B0">
      <w:pPr>
        <w:shd w:val="clear" w:color="auto" w:fill="FFFFFF"/>
        <w:jc w:val="both"/>
        <w:rPr>
          <w:rFonts w:ascii="Arial" w:hAnsi="Arial" w:cs="Arial"/>
          <w:b/>
          <w:color w:val="1D1B11" w:themeColor="background2" w:themeShade="1A"/>
          <w:szCs w:val="24"/>
        </w:rPr>
      </w:pPr>
      <w:r w:rsidRPr="005B5F57">
        <w:rPr>
          <w:rFonts w:ascii="Arial" w:hAnsi="Arial" w:cs="Arial"/>
          <w:color w:val="1D1B11" w:themeColor="background2" w:themeShade="1A"/>
          <w:szCs w:val="24"/>
        </w:rPr>
        <w:t xml:space="preserve">Further, </w:t>
      </w:r>
      <w:r w:rsidRPr="005B5F57">
        <w:rPr>
          <w:rFonts w:ascii="Arial" w:hAnsi="Arial" w:cs="Arial"/>
          <w:b/>
          <w:color w:val="1D1B11" w:themeColor="background2" w:themeShade="1A"/>
          <w:szCs w:val="24"/>
        </w:rPr>
        <w:t>the amendment is targeting Land Acquisition for public purpose clearly defined under Article 26</w:t>
      </w:r>
      <w:r w:rsidR="009F77E4" w:rsidRPr="005B5F57">
        <w:rPr>
          <w:rFonts w:ascii="Arial" w:hAnsi="Arial" w:cs="Arial"/>
          <w:b/>
          <w:color w:val="1D1B11" w:themeColor="background2" w:themeShade="1A"/>
          <w:szCs w:val="24"/>
        </w:rPr>
        <w:t xml:space="preserve"> (2</w:t>
      </w:r>
      <w:r w:rsidR="00A44FDE" w:rsidRPr="005B5F57">
        <w:rPr>
          <w:rFonts w:ascii="Arial" w:hAnsi="Arial" w:cs="Arial"/>
          <w:b/>
          <w:color w:val="1D1B11" w:themeColor="background2" w:themeShade="1A"/>
          <w:szCs w:val="24"/>
        </w:rPr>
        <w:t>) (</w:t>
      </w:r>
      <w:r w:rsidR="009F77E4" w:rsidRPr="005B5F57">
        <w:rPr>
          <w:rFonts w:ascii="Arial" w:hAnsi="Arial" w:cs="Arial"/>
          <w:b/>
          <w:color w:val="1D1B11" w:themeColor="background2" w:themeShade="1A"/>
          <w:szCs w:val="24"/>
        </w:rPr>
        <w:t>a) of the 1995 Constitution</w:t>
      </w:r>
      <w:r w:rsidRPr="005B5F57">
        <w:rPr>
          <w:rFonts w:ascii="Arial" w:hAnsi="Arial" w:cs="Arial"/>
          <w:b/>
          <w:color w:val="1D1B11" w:themeColor="background2" w:themeShade="1A"/>
          <w:szCs w:val="24"/>
        </w:rPr>
        <w:t xml:space="preserve"> which is Land for:</w:t>
      </w:r>
    </w:p>
    <w:p w:rsidR="0034517A" w:rsidRPr="005B5F57" w:rsidRDefault="0034517A" w:rsidP="006416B0">
      <w:pPr>
        <w:shd w:val="clear" w:color="auto" w:fill="FFFFFF"/>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Public use</w:t>
      </w:r>
    </w:p>
    <w:p w:rsidR="0034517A" w:rsidRPr="005B5F57" w:rsidRDefault="0034517A" w:rsidP="006416B0">
      <w:pPr>
        <w:shd w:val="clear" w:color="auto" w:fill="FFFFFF"/>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Public safety</w:t>
      </w:r>
    </w:p>
    <w:p w:rsidR="0034517A" w:rsidRPr="005B5F57" w:rsidRDefault="0034517A" w:rsidP="006416B0">
      <w:pPr>
        <w:shd w:val="clear" w:color="auto" w:fill="FFFFFF"/>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Public order </w:t>
      </w:r>
    </w:p>
    <w:p w:rsidR="0034517A" w:rsidRPr="005B5F57" w:rsidRDefault="0034517A" w:rsidP="006416B0">
      <w:pPr>
        <w:shd w:val="clear" w:color="auto" w:fill="FFFFFF"/>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Public health</w:t>
      </w:r>
    </w:p>
    <w:p w:rsidR="0034517A" w:rsidRPr="005B5F57" w:rsidRDefault="0034517A" w:rsidP="006416B0">
      <w:pPr>
        <w:shd w:val="clear" w:color="auto" w:fill="FFFFFF"/>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Public morality</w:t>
      </w:r>
    </w:p>
    <w:p w:rsidR="0034517A" w:rsidRPr="005B5F57" w:rsidRDefault="0034517A" w:rsidP="006416B0">
      <w:pPr>
        <w:shd w:val="clear" w:color="auto" w:fill="FFFFFF"/>
        <w:jc w:val="both"/>
        <w:rPr>
          <w:rFonts w:ascii="Arial" w:hAnsi="Arial" w:cs="Arial"/>
          <w:color w:val="1D1B11" w:themeColor="background2" w:themeShade="1A"/>
          <w:szCs w:val="24"/>
        </w:rPr>
      </w:pPr>
      <w:r w:rsidRPr="005B5F57">
        <w:rPr>
          <w:rFonts w:ascii="Arial" w:hAnsi="Arial" w:cs="Arial"/>
          <w:b/>
          <w:color w:val="1D1B11" w:themeColor="background2" w:themeShade="1A"/>
          <w:szCs w:val="24"/>
        </w:rPr>
        <w:t xml:space="preserve">In the interest of </w:t>
      </w:r>
      <w:r w:rsidR="00071866" w:rsidRPr="005B5F57">
        <w:rPr>
          <w:rFonts w:ascii="Arial" w:hAnsi="Arial" w:cs="Arial"/>
          <w:b/>
          <w:color w:val="1D1B11" w:themeColor="background2" w:themeShade="1A"/>
          <w:szCs w:val="24"/>
        </w:rPr>
        <w:t>defense</w:t>
      </w:r>
      <w:r w:rsidRPr="005B5F57">
        <w:rPr>
          <w:rFonts w:ascii="Arial" w:hAnsi="Arial" w:cs="Arial"/>
          <w:color w:val="1D1B11" w:themeColor="background2" w:themeShade="1A"/>
          <w:szCs w:val="24"/>
        </w:rPr>
        <w:t> </w:t>
      </w:r>
    </w:p>
    <w:p w:rsidR="0034517A" w:rsidRPr="005B5F57" w:rsidRDefault="0034517A" w:rsidP="006416B0">
      <w:pPr>
        <w:shd w:val="clear" w:color="auto" w:fill="FFFFFF"/>
        <w:jc w:val="both"/>
        <w:rPr>
          <w:rFonts w:ascii="Arial" w:hAnsi="Arial" w:cs="Arial"/>
          <w:color w:val="1D1B11" w:themeColor="background2" w:themeShade="1A"/>
          <w:szCs w:val="24"/>
        </w:rPr>
      </w:pPr>
    </w:p>
    <w:p w:rsidR="0034517A" w:rsidRPr="005B5F57" w:rsidRDefault="0034517A"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Therefore, the fear that many Ugandans will be rendered landless and their property acquired compulsorily without fulfilling the</w:t>
      </w:r>
      <w:r w:rsidR="00055B87" w:rsidRPr="005B5F57">
        <w:rPr>
          <w:rFonts w:ascii="Arial" w:hAnsi="Arial" w:cs="Arial"/>
          <w:color w:val="1D1B11" w:themeColor="background2" w:themeShade="1A"/>
          <w:szCs w:val="24"/>
        </w:rPr>
        <w:t xml:space="preserve"> Constitutional</w:t>
      </w:r>
      <w:r w:rsidR="00071866" w:rsidRPr="005B5F57">
        <w:rPr>
          <w:rFonts w:ascii="Arial" w:hAnsi="Arial" w:cs="Arial"/>
          <w:color w:val="1D1B11" w:themeColor="background2" w:themeShade="1A"/>
          <w:szCs w:val="24"/>
        </w:rPr>
        <w:t xml:space="preserve"> principles of prompt payment of fair and adequate</w:t>
      </w:r>
      <w:r w:rsidRPr="005B5F57">
        <w:rPr>
          <w:rFonts w:ascii="Arial" w:hAnsi="Arial" w:cs="Arial"/>
          <w:color w:val="1D1B11" w:themeColor="background2" w:themeShade="1A"/>
          <w:szCs w:val="24"/>
        </w:rPr>
        <w:t xml:space="preserve"> compensation</w:t>
      </w:r>
      <w:r w:rsidR="00071866" w:rsidRPr="005B5F57">
        <w:rPr>
          <w:rFonts w:ascii="Arial" w:hAnsi="Arial" w:cs="Arial"/>
          <w:color w:val="1D1B11" w:themeColor="background2" w:themeShade="1A"/>
          <w:szCs w:val="24"/>
        </w:rPr>
        <w:t xml:space="preserve"> prior to the taking of possession or acquisition of the property, are unfounded.</w:t>
      </w:r>
    </w:p>
    <w:p w:rsidR="0034517A" w:rsidRPr="005B5F57" w:rsidRDefault="0034517A"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It is critical that we expedite the process of land acquisition for strategic and development </w:t>
      </w:r>
      <w:r w:rsidR="00071866" w:rsidRPr="005B5F57">
        <w:rPr>
          <w:rFonts w:ascii="Arial" w:hAnsi="Arial" w:cs="Arial"/>
          <w:color w:val="1D1B11" w:themeColor="background2" w:themeShade="1A"/>
          <w:szCs w:val="24"/>
        </w:rPr>
        <w:t>initiatives as enshrined in the constitution.S</w:t>
      </w:r>
      <w:r w:rsidRPr="005B5F57">
        <w:rPr>
          <w:rFonts w:ascii="Arial" w:hAnsi="Arial" w:cs="Arial"/>
          <w:color w:val="1D1B11" w:themeColor="background2" w:themeShade="1A"/>
          <w:szCs w:val="24"/>
        </w:rPr>
        <w:t xml:space="preserve">uch </w:t>
      </w:r>
      <w:r w:rsidR="00071866" w:rsidRPr="005B5F57">
        <w:rPr>
          <w:rFonts w:ascii="Arial" w:hAnsi="Arial" w:cs="Arial"/>
          <w:color w:val="1D1B11" w:themeColor="background2" w:themeShade="1A"/>
          <w:szCs w:val="24"/>
        </w:rPr>
        <w:t xml:space="preserve">initiatives may include public infrastructures such as roads, </w:t>
      </w:r>
      <w:r w:rsidR="00C535CE" w:rsidRPr="005B5F57">
        <w:rPr>
          <w:rFonts w:ascii="Arial" w:hAnsi="Arial" w:cs="Arial"/>
          <w:color w:val="1D1B11" w:themeColor="background2" w:themeShade="1A"/>
          <w:szCs w:val="24"/>
        </w:rPr>
        <w:t>electrification, railway</w:t>
      </w:r>
      <w:r w:rsidR="00071866" w:rsidRPr="005B5F57">
        <w:rPr>
          <w:rFonts w:ascii="Arial" w:hAnsi="Arial" w:cs="Arial"/>
          <w:color w:val="1D1B11" w:themeColor="background2" w:themeShade="1A"/>
          <w:szCs w:val="24"/>
        </w:rPr>
        <w:t xml:space="preserve"> lines and social infrastructure projects including facilitating health </w:t>
      </w:r>
      <w:r w:rsidR="008B520F" w:rsidRPr="005B5F57">
        <w:rPr>
          <w:rFonts w:ascii="Arial" w:hAnsi="Arial" w:cs="Arial"/>
          <w:color w:val="1D1B11" w:themeColor="background2" w:themeShade="1A"/>
          <w:szCs w:val="24"/>
        </w:rPr>
        <w:t>care and</w:t>
      </w:r>
      <w:r w:rsidR="00071866" w:rsidRPr="005B5F57">
        <w:rPr>
          <w:rFonts w:ascii="Arial" w:hAnsi="Arial" w:cs="Arial"/>
          <w:color w:val="1D1B11" w:themeColor="background2" w:themeShade="1A"/>
          <w:szCs w:val="24"/>
        </w:rPr>
        <w:t xml:space="preserve">schools among others, </w:t>
      </w:r>
      <w:r w:rsidRPr="005B5F57">
        <w:rPr>
          <w:rFonts w:ascii="Arial" w:hAnsi="Arial" w:cs="Arial"/>
          <w:color w:val="1D1B11" w:themeColor="background2" w:themeShade="1A"/>
          <w:szCs w:val="24"/>
        </w:rPr>
        <w:t>where land is needed</w:t>
      </w:r>
      <w:r w:rsidR="00071866" w:rsidRPr="005B5F57">
        <w:rPr>
          <w:rFonts w:ascii="Arial" w:hAnsi="Arial" w:cs="Arial"/>
          <w:color w:val="1D1B11" w:themeColor="background2" w:themeShade="1A"/>
          <w:szCs w:val="24"/>
        </w:rPr>
        <w:t xml:space="preserve"> to undertake such projects</w:t>
      </w:r>
      <w:r w:rsidRPr="005B5F57">
        <w:rPr>
          <w:rFonts w:ascii="Arial" w:hAnsi="Arial" w:cs="Arial"/>
          <w:color w:val="1D1B11" w:themeColor="background2" w:themeShade="1A"/>
          <w:szCs w:val="24"/>
        </w:rPr>
        <w:t xml:space="preserve">. </w:t>
      </w: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F114AD" w:rsidRPr="005B5F57" w:rsidRDefault="00F114AD"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b/>
          <w:color w:val="1D1B11" w:themeColor="background2" w:themeShade="1A"/>
          <w:szCs w:val="24"/>
        </w:rPr>
      </w:pPr>
    </w:p>
    <w:p w:rsidR="00E969B3" w:rsidRPr="005B5F57" w:rsidRDefault="00E969B3"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 xml:space="preserve">SELECTED EVIDENCE OF THE DELAYED LAND ACQUISITION AND THE </w:t>
      </w:r>
      <w:r w:rsidRPr="005B5F57">
        <w:rPr>
          <w:rFonts w:ascii="Arial" w:hAnsi="Arial" w:cs="Arial"/>
          <w:b/>
          <w:color w:val="1D1B11" w:themeColor="background2" w:themeShade="1A"/>
          <w:szCs w:val="24"/>
        </w:rPr>
        <w:lastRenderedPageBreak/>
        <w:t>CONSEQUENCES</w:t>
      </w:r>
    </w:p>
    <w:p w:rsidR="002565ED" w:rsidRPr="005B5F57" w:rsidRDefault="002565ED" w:rsidP="006416B0">
      <w:pPr>
        <w:jc w:val="both"/>
        <w:rPr>
          <w:rFonts w:ascii="Arial" w:hAnsi="Arial" w:cs="Arial"/>
          <w:b/>
          <w:bCs/>
          <w:color w:val="1D1B11" w:themeColor="background2" w:themeShade="1A"/>
          <w:szCs w:val="24"/>
        </w:rPr>
      </w:pPr>
    </w:p>
    <w:p w:rsidR="00E969B3" w:rsidRPr="005B5F57" w:rsidRDefault="00E969B3" w:rsidP="006416B0">
      <w:pPr>
        <w:jc w:val="both"/>
        <w:rPr>
          <w:rFonts w:ascii="Arial" w:hAnsi="Arial" w:cs="Arial"/>
          <w:b/>
          <w:color w:val="1D1B11" w:themeColor="background2" w:themeShade="1A"/>
          <w:szCs w:val="24"/>
        </w:rPr>
      </w:pPr>
      <w:r w:rsidRPr="005B5F57">
        <w:rPr>
          <w:rFonts w:ascii="Arial" w:hAnsi="Arial" w:cs="Arial"/>
          <w:b/>
          <w:bCs/>
          <w:color w:val="1D1B11" w:themeColor="background2" w:themeShade="1A"/>
          <w:szCs w:val="24"/>
        </w:rPr>
        <w:t xml:space="preserve">Projects under NWSC </w:t>
      </w:r>
    </w:p>
    <w:p w:rsidR="00E969B3" w:rsidRPr="005B5F57" w:rsidRDefault="00E969B3" w:rsidP="006416B0">
      <w:pPr>
        <w:jc w:val="both"/>
        <w:rPr>
          <w:rFonts w:ascii="Arial" w:hAnsi="Arial" w:cs="Arial"/>
          <w:b/>
          <w:color w:val="1D1B11" w:themeColor="background2" w:themeShade="1A"/>
          <w:szCs w:val="24"/>
        </w:rPr>
      </w:pP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b/>
          <w:color w:val="1D1B11" w:themeColor="background2" w:themeShade="1A"/>
          <w:szCs w:val="24"/>
        </w:rPr>
        <w:t xml:space="preserve">Case 1. </w:t>
      </w:r>
      <w:r w:rsidR="00F15F3E" w:rsidRPr="005B5F57">
        <w:rPr>
          <w:rFonts w:ascii="Arial" w:hAnsi="Arial" w:cs="Arial"/>
          <w:b/>
          <w:color w:val="1D1B11" w:themeColor="background2" w:themeShade="1A"/>
          <w:szCs w:val="24"/>
        </w:rPr>
        <w:t>Kyambogo:</w:t>
      </w: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In August 2015, the Private Property owner rejected a valuation amount approved by the Chief Government Valuer of UGX. 23,595,000 insisting that the appropriate compensation award to the land (0.23 acres) based on easement was UGX. Sh. </w:t>
      </w:r>
      <w:r w:rsidR="002A5B0B" w:rsidRPr="005B5F57">
        <w:rPr>
          <w:rFonts w:ascii="Arial" w:hAnsi="Arial" w:cs="Arial"/>
          <w:color w:val="1D1B11" w:themeColor="background2" w:themeShade="1A"/>
          <w:szCs w:val="24"/>
        </w:rPr>
        <w:t xml:space="preserve">15, 880,000,000. </w:t>
      </w: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By end of May 2017, a joint valuation report based on an agreed upon valuation methodology, led to the Valuer of the property owner disagreeing over the issue of disturbance allowances (Shs. 316,060,000 Vs 394,132,000).</w:t>
      </w:r>
    </w:p>
    <w:p w:rsidR="00E969B3" w:rsidRPr="005B5F57" w:rsidRDefault="00E969B3"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The standoff has left an isolated incomplete section of the project, without which the</w:t>
      </w:r>
      <w:r w:rsidR="004173AF" w:rsidRPr="005B5F57">
        <w:rPr>
          <w:rFonts w:ascii="Arial" w:hAnsi="Arial" w:cs="Arial"/>
          <w:color w:val="1D1B11" w:themeColor="background2" w:themeShade="1A"/>
          <w:szCs w:val="24"/>
        </w:rPr>
        <w:t xml:space="preserve"> entire sewer project </w:t>
      </w:r>
      <w:r w:rsidR="00025B43" w:rsidRPr="005B5F57">
        <w:rPr>
          <w:rFonts w:ascii="Arial" w:hAnsi="Arial" w:cs="Arial"/>
          <w:color w:val="1D1B11" w:themeColor="background2" w:themeShade="1A"/>
          <w:szCs w:val="24"/>
        </w:rPr>
        <w:t>cannot work</w:t>
      </w:r>
      <w:r w:rsidRPr="005B5F57">
        <w:rPr>
          <w:rFonts w:ascii="Arial" w:hAnsi="Arial" w:cs="Arial"/>
          <w:color w:val="1D1B11" w:themeColor="background2" w:themeShade="1A"/>
          <w:szCs w:val="24"/>
        </w:rPr>
        <w:t xml:space="preserve"> because the section is part of the trunk sewer line. </w:t>
      </w:r>
      <w:r w:rsidRPr="005B5F57">
        <w:rPr>
          <w:rFonts w:ascii="Arial" w:hAnsi="Arial" w:cs="Arial"/>
          <w:b/>
          <w:color w:val="1D1B11" w:themeColor="background2" w:themeShade="1A"/>
          <w:szCs w:val="24"/>
        </w:rPr>
        <w:t>Every day of delay causes a loss of Sh. 100m in contractor claims.</w:t>
      </w:r>
    </w:p>
    <w:p w:rsidR="00E969B3" w:rsidRPr="005B5F57" w:rsidRDefault="00E969B3"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Case 2. Kitante road and Centenary Park</w:t>
      </w: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The leasehold property owner objected to NWSC’s work in the area even when the Controlling Authority (KCCA) had cleared NWSC to commence works in this section of the project area. NWSC is not sure of access to site as the leasehold property owner demands to be “compensated” for her to give a </w:t>
      </w:r>
      <w:r w:rsidRPr="005B5F57">
        <w:rPr>
          <w:rFonts w:ascii="Arial" w:hAnsi="Arial" w:cs="Arial"/>
          <w:b/>
          <w:color w:val="1D1B11" w:themeColor="background2" w:themeShade="1A"/>
          <w:szCs w:val="24"/>
        </w:rPr>
        <w:t>No objection</w:t>
      </w:r>
      <w:r w:rsidRPr="005B5F57">
        <w:rPr>
          <w:rFonts w:ascii="Arial" w:hAnsi="Arial" w:cs="Arial"/>
          <w:color w:val="1D1B11" w:themeColor="background2" w:themeShade="1A"/>
          <w:szCs w:val="24"/>
        </w:rPr>
        <w:t xml:space="preserve"> to NWSC to lay a sewer pipeline in this section of the project area. </w:t>
      </w:r>
      <w:r w:rsidRPr="005B5F57">
        <w:rPr>
          <w:rFonts w:ascii="Arial" w:hAnsi="Arial" w:cs="Arial"/>
          <w:b/>
          <w:color w:val="1D1B11" w:themeColor="background2" w:themeShade="1A"/>
          <w:szCs w:val="24"/>
        </w:rPr>
        <w:t>By 16</w:t>
      </w:r>
      <w:r w:rsidRPr="005B5F57">
        <w:rPr>
          <w:rFonts w:ascii="Arial" w:hAnsi="Arial" w:cs="Arial"/>
          <w:b/>
          <w:color w:val="1D1B11" w:themeColor="background2" w:themeShade="1A"/>
          <w:szCs w:val="24"/>
          <w:vertAlign w:val="superscript"/>
        </w:rPr>
        <w:t>th</w:t>
      </w:r>
      <w:r w:rsidRPr="005B5F57">
        <w:rPr>
          <w:rFonts w:ascii="Arial" w:hAnsi="Arial" w:cs="Arial"/>
          <w:b/>
          <w:color w:val="1D1B11" w:themeColor="background2" w:themeShade="1A"/>
          <w:szCs w:val="24"/>
        </w:rPr>
        <w:t xml:space="preserve"> June 2016, this denial of access to NWSC had cost the country UGX 979,915,047=</w:t>
      </w:r>
      <w:r w:rsidRPr="005B5F57">
        <w:rPr>
          <w:rFonts w:ascii="Arial" w:hAnsi="Arial" w:cs="Arial"/>
          <w:color w:val="1D1B11" w:themeColor="background2" w:themeShade="1A"/>
          <w:szCs w:val="24"/>
        </w:rPr>
        <w:t>.</w:t>
      </w:r>
    </w:p>
    <w:p w:rsidR="00E969B3" w:rsidRPr="005B5F57" w:rsidRDefault="00E969B3"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b/>
          <w:color w:val="1D1B11" w:themeColor="background2" w:themeShade="1A"/>
          <w:szCs w:val="24"/>
        </w:rPr>
        <w:t>Case 3.Shoprite – Ben Kiwanuka Street</w:t>
      </w:r>
      <w:r w:rsidRPr="005B5F57">
        <w:rPr>
          <w:rFonts w:ascii="Arial" w:hAnsi="Arial" w:cs="Arial"/>
          <w:color w:val="1D1B11" w:themeColor="background2" w:themeShade="1A"/>
          <w:szCs w:val="24"/>
        </w:rPr>
        <w:t>.</w:t>
      </w: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The management of Shoprite Ben Kiwanuka Street objected NWSC’s work of laying a sewer pipeline which connects Nakivubo sewer network to another sewer network around Goods shed – Entebbe road. They citing issues related to inconveniences that the project work will cause to the Supermarket customers and other Tenants at the ShopRite building. Their refusal to have work undertaken in this area caused the contractor to demobilize his equipment and manpower- attracting claims to NWSC. NWSC has been involved in endless discussions with the managers of Shoprite and up to date, no conclusive position has been drawn.</w:t>
      </w:r>
    </w:p>
    <w:p w:rsidR="00E969B3" w:rsidRPr="005B5F57" w:rsidRDefault="00E969B3"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Case 4.Land in Banda: Plot 1A – Plot 8A, Mukaabya – Banda close</w:t>
      </w:r>
    </w:p>
    <w:p w:rsidR="00E969B3" w:rsidRPr="005B5F57" w:rsidRDefault="00DE3DF9"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A</w:t>
      </w:r>
      <w:r w:rsidR="00E969B3" w:rsidRPr="005B5F57">
        <w:rPr>
          <w:rFonts w:ascii="Arial" w:hAnsi="Arial" w:cs="Arial"/>
          <w:color w:val="1D1B11" w:themeColor="background2" w:themeShade="1A"/>
          <w:szCs w:val="24"/>
        </w:rPr>
        <w:t>project affected person rejected the compensation award of UGX 79 million attached to his land, as approved by the Chief Government Valuer and insisted on UGX 1,150,856,789. Several negotiations were held with the PAP and his agents but he was not willing to consent to negotiation terms. NWSC asked the PAP to allow for works to be commenced as negotiations continue. The PAP through his son accepted, but later evicted the contractor and fenced of the whole land before work was completed. NWSC acquired a court order – and, with tight protection from Uganda Police Force, worked and completed work on this site</w:t>
      </w:r>
    </w:p>
    <w:p w:rsidR="00E969B3" w:rsidRPr="005B5F57" w:rsidRDefault="00E969B3" w:rsidP="006416B0">
      <w:pPr>
        <w:jc w:val="both"/>
        <w:rPr>
          <w:rFonts w:ascii="Arial" w:hAnsi="Arial" w:cs="Arial"/>
          <w:b/>
          <w:color w:val="1D1B11" w:themeColor="background2" w:themeShade="1A"/>
          <w:szCs w:val="24"/>
        </w:rPr>
      </w:pPr>
    </w:p>
    <w:p w:rsidR="00DE3DF9" w:rsidRPr="005B5F57" w:rsidRDefault="00E969B3" w:rsidP="006416B0">
      <w:pPr>
        <w:jc w:val="both"/>
        <w:rPr>
          <w:rFonts w:ascii="Arial" w:hAnsi="Arial" w:cs="Arial"/>
          <w:color w:val="1D1B11" w:themeColor="background2" w:themeShade="1A"/>
          <w:szCs w:val="24"/>
        </w:rPr>
      </w:pPr>
      <w:r w:rsidRPr="005B5F57">
        <w:rPr>
          <w:rFonts w:ascii="Arial" w:hAnsi="Arial" w:cs="Arial"/>
          <w:b/>
          <w:color w:val="1D1B11" w:themeColor="background2" w:themeShade="1A"/>
          <w:szCs w:val="24"/>
        </w:rPr>
        <w:t>Case 5. Land in Kinawataka – Kasokoso</w:t>
      </w:r>
      <w:r w:rsidRPr="005B5F57">
        <w:rPr>
          <w:rFonts w:ascii="Arial" w:hAnsi="Arial" w:cs="Arial"/>
          <w:color w:val="1D1B11" w:themeColor="background2" w:themeShade="1A"/>
          <w:szCs w:val="24"/>
        </w:rPr>
        <w:t>:</w:t>
      </w: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Work is scheduled to commence 30</w:t>
      </w:r>
      <w:r w:rsidRPr="005B5F57">
        <w:rPr>
          <w:rFonts w:ascii="Arial" w:hAnsi="Arial" w:cs="Arial"/>
          <w:color w:val="1D1B11" w:themeColor="background2" w:themeShade="1A"/>
          <w:szCs w:val="24"/>
          <w:vertAlign w:val="superscript"/>
        </w:rPr>
        <w:t>th</w:t>
      </w:r>
      <w:r w:rsidRPr="005B5F57">
        <w:rPr>
          <w:rFonts w:ascii="Arial" w:hAnsi="Arial" w:cs="Arial"/>
          <w:color w:val="1D1B11" w:themeColor="background2" w:themeShade="1A"/>
          <w:szCs w:val="24"/>
        </w:rPr>
        <w:t xml:space="preserve"> July 2017. The Chief Government Valuer approved a valuation report to compensate PAPs in this area (2.7 KMs) majority of whom had crop owners and have semi-permanent structures. This approval was backed up by the guidance of the Solicitor General, NEMA, KCCA and NFA. </w:t>
      </w:r>
    </w:p>
    <w:p w:rsidR="00E969B3" w:rsidRPr="005B5F57" w:rsidRDefault="00E969B3"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lastRenderedPageBreak/>
        <w:t>NWSC has constantly created a rapport with people in this area, informing them the benefits of the proposed sewer line which is to be laid traversing their area. NWSC has assured them of fair compensation – based on easement.</w:t>
      </w: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Out of 135 project affected persons who were cleared by the office of the Chief Government Valuer – for receiving approved compensation awards, 43 have contested and rejected the approved compensation awards and so work cannot proceed.</w:t>
      </w:r>
    </w:p>
    <w:p w:rsidR="002565ED" w:rsidRPr="005B5F57" w:rsidRDefault="002565ED" w:rsidP="006416B0">
      <w:pPr>
        <w:jc w:val="both"/>
        <w:rPr>
          <w:rFonts w:ascii="Arial" w:hAnsi="Arial" w:cs="Arial"/>
          <w:color w:val="1D1B11" w:themeColor="background2" w:themeShade="1A"/>
          <w:szCs w:val="24"/>
        </w:rPr>
      </w:pPr>
    </w:p>
    <w:p w:rsidR="002565ED" w:rsidRPr="005B5F57" w:rsidRDefault="006655BF"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Projects under Electrification</w:t>
      </w:r>
    </w:p>
    <w:p w:rsidR="00E969B3" w:rsidRPr="005B5F57" w:rsidRDefault="00E969B3" w:rsidP="006416B0">
      <w:pPr>
        <w:jc w:val="both"/>
        <w:rPr>
          <w:rFonts w:ascii="Arial" w:hAnsi="Arial" w:cs="Arial"/>
          <w:color w:val="1D1B11" w:themeColor="background2" w:themeShade="1A"/>
          <w:szCs w:val="24"/>
        </w:rPr>
      </w:pP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b/>
          <w:color w:val="1D1B11" w:themeColor="background2" w:themeShade="1A"/>
          <w:szCs w:val="24"/>
        </w:rPr>
        <w:t xml:space="preserve">Case </w:t>
      </w:r>
      <w:r w:rsidR="00C63862" w:rsidRPr="005B5F57">
        <w:rPr>
          <w:rFonts w:ascii="Arial" w:hAnsi="Arial" w:cs="Arial"/>
          <w:b/>
          <w:color w:val="1D1B11" w:themeColor="background2" w:themeShade="1A"/>
          <w:szCs w:val="24"/>
        </w:rPr>
        <w:t>6:</w:t>
      </w:r>
      <w:r w:rsidRPr="005B5F57">
        <w:rPr>
          <w:rFonts w:ascii="Arial" w:hAnsi="Arial" w:cs="Arial"/>
          <w:b/>
          <w:color w:val="1D1B11" w:themeColor="background2" w:themeShade="1A"/>
          <w:szCs w:val="24"/>
        </w:rPr>
        <w:t xml:space="preserve">Wayleaves compensation claims </w:t>
      </w:r>
    </w:p>
    <w:p w:rsidR="00E969B3" w:rsidRPr="005B5F57" w:rsidRDefault="00E969B3"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The current outstanding compensation claims for various power lines for Rural Electrification Agency during 2010 and 2016 now stands at UGX 18 billion. For instance, on the Ntenjeru-Nakisunga-Mpatta-Naama power line, a Property owner has demanded diversion of the line. The estimated cost for the diversion is UGX 280 million.</w:t>
      </w:r>
    </w:p>
    <w:p w:rsidR="002565ED" w:rsidRPr="005B5F57" w:rsidRDefault="002565ED" w:rsidP="006416B0">
      <w:pPr>
        <w:jc w:val="both"/>
        <w:rPr>
          <w:rFonts w:ascii="Arial" w:hAnsi="Arial" w:cs="Arial"/>
          <w:b/>
          <w:color w:val="1D1B11" w:themeColor="background2" w:themeShade="1A"/>
          <w:szCs w:val="24"/>
        </w:rPr>
      </w:pPr>
    </w:p>
    <w:p w:rsidR="002565ED" w:rsidRPr="005B5F57" w:rsidRDefault="00DE5072"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Projects under Ministry of Works and Transport</w:t>
      </w:r>
    </w:p>
    <w:p w:rsidR="002565ED" w:rsidRPr="005B5F57" w:rsidRDefault="002565ED" w:rsidP="006416B0">
      <w:pPr>
        <w:jc w:val="both"/>
        <w:rPr>
          <w:rFonts w:ascii="Arial" w:hAnsi="Arial" w:cs="Arial"/>
          <w:b/>
          <w:color w:val="1D1B11" w:themeColor="background2" w:themeShade="1A"/>
          <w:szCs w:val="24"/>
        </w:rPr>
      </w:pPr>
    </w:p>
    <w:p w:rsidR="00E969B3" w:rsidRPr="005B5F57" w:rsidRDefault="00E969B3"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Case 7: Standard Gauge Railway cases causing delays</w:t>
      </w:r>
    </w:p>
    <w:p w:rsidR="00E969B3" w:rsidRPr="005B5F57" w:rsidRDefault="00E969B3" w:rsidP="006416B0">
      <w:pPr>
        <w:pStyle w:val="ListParagraph"/>
        <w:numPr>
          <w:ilvl w:val="0"/>
          <w:numId w:val="2"/>
        </w:numPr>
        <w:spacing w:line="240" w:lineRule="auto"/>
        <w:jc w:val="both"/>
        <w:rPr>
          <w:rFonts w:ascii="Arial" w:hAnsi="Arial" w:cs="Arial"/>
          <w:color w:val="1D1B11" w:themeColor="background2" w:themeShade="1A"/>
          <w:sz w:val="24"/>
          <w:szCs w:val="24"/>
        </w:rPr>
      </w:pPr>
      <w:r w:rsidRPr="005B5F57">
        <w:rPr>
          <w:rFonts w:ascii="Arial" w:eastAsia="Times New Roman" w:hAnsi="Arial" w:cs="Arial"/>
          <w:color w:val="1D1B11" w:themeColor="background2" w:themeShade="1A"/>
          <w:sz w:val="24"/>
          <w:szCs w:val="24"/>
        </w:rPr>
        <w:t>Ochieng Lawrence Vs Attorney General &amp; Coordinator SGR HCCS 25 of 2016 at Mbale High Court. The complaint is about under valuation of his property. Hearing scheduled for 22nd Aug 2017;</w:t>
      </w:r>
    </w:p>
    <w:p w:rsidR="00E969B3" w:rsidRPr="005B5F57" w:rsidRDefault="00E969B3" w:rsidP="002B5C8D">
      <w:pPr>
        <w:pStyle w:val="ListParagraph"/>
        <w:numPr>
          <w:ilvl w:val="0"/>
          <w:numId w:val="2"/>
        </w:numPr>
        <w:spacing w:line="240" w:lineRule="auto"/>
        <w:jc w:val="both"/>
        <w:rPr>
          <w:rFonts w:ascii="Arial" w:hAnsi="Arial" w:cs="Arial"/>
          <w:color w:val="1D1B11" w:themeColor="background2" w:themeShade="1A"/>
          <w:sz w:val="24"/>
          <w:szCs w:val="24"/>
        </w:rPr>
      </w:pPr>
      <w:r w:rsidRPr="005B5F57">
        <w:rPr>
          <w:rFonts w:ascii="Arial" w:eastAsia="Times New Roman" w:hAnsi="Arial" w:cs="Arial"/>
          <w:color w:val="1D1B11" w:themeColor="background2" w:themeShade="1A"/>
          <w:sz w:val="24"/>
          <w:szCs w:val="24"/>
        </w:rPr>
        <w:t>Apollo JaramojiOllo Vs Attorney General and Coordinator SGR HCCS 24 of 2016 at Mbale High Court. The issue is that the complaint is about inadequate compensation by SGR. Hearing scheduled for August, 2017.</w:t>
      </w:r>
    </w:p>
    <w:p w:rsidR="00E969B3" w:rsidRPr="005B5F57" w:rsidRDefault="00E969B3" w:rsidP="006416B0">
      <w:pPr>
        <w:spacing w:line="360" w:lineRule="auto"/>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Case 8: UNRA Projects that have suffered delays due to Contestation of Compensation Awards</w:t>
      </w:r>
    </w:p>
    <w:tbl>
      <w:tblPr>
        <w:tblW w:w="1067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418"/>
        <w:gridCol w:w="1276"/>
        <w:gridCol w:w="1559"/>
        <w:gridCol w:w="1276"/>
        <w:gridCol w:w="1701"/>
        <w:gridCol w:w="1134"/>
        <w:gridCol w:w="1701"/>
      </w:tblGrid>
      <w:tr w:rsidR="00CF451B" w:rsidRPr="005B5F57" w:rsidTr="00A73C91">
        <w:trPr>
          <w:tblHeader/>
        </w:trPr>
        <w:tc>
          <w:tcPr>
            <w:tcW w:w="607" w:type="dxa"/>
            <w:shd w:val="clear" w:color="auto" w:fill="auto"/>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No</w:t>
            </w:r>
          </w:p>
        </w:tc>
        <w:tc>
          <w:tcPr>
            <w:tcW w:w="1418" w:type="dxa"/>
            <w:shd w:val="clear" w:color="auto" w:fill="auto"/>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Project</w:t>
            </w:r>
          </w:p>
        </w:tc>
        <w:tc>
          <w:tcPr>
            <w:tcW w:w="1276" w:type="dxa"/>
            <w:shd w:val="clear" w:color="auto" w:fill="auto"/>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Name Of Land Owner</w:t>
            </w:r>
          </w:p>
        </w:tc>
        <w:tc>
          <w:tcPr>
            <w:tcW w:w="1559" w:type="dxa"/>
            <w:shd w:val="clear" w:color="auto" w:fill="auto"/>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Location</w:t>
            </w:r>
          </w:p>
        </w:tc>
        <w:tc>
          <w:tcPr>
            <w:tcW w:w="1276" w:type="dxa"/>
            <w:shd w:val="clear" w:color="auto" w:fill="auto"/>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Type Of Land Tenure</w:t>
            </w:r>
          </w:p>
        </w:tc>
        <w:tc>
          <w:tcPr>
            <w:tcW w:w="1701" w:type="dxa"/>
            <w:shd w:val="clear" w:color="auto" w:fill="auto"/>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Amount Approved</w:t>
            </w:r>
          </w:p>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(By CGV) (UGX)</w:t>
            </w:r>
          </w:p>
        </w:tc>
        <w:tc>
          <w:tcPr>
            <w:tcW w:w="1134" w:type="dxa"/>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Amount Wanted By Client</w:t>
            </w:r>
          </w:p>
        </w:tc>
        <w:tc>
          <w:tcPr>
            <w:tcW w:w="1701" w:type="dxa"/>
            <w:shd w:val="clear" w:color="auto" w:fill="auto"/>
          </w:tcPr>
          <w:p w:rsidR="00CF451B" w:rsidRPr="005B5F57" w:rsidRDefault="00CF451B" w:rsidP="00A73C91">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Type Of Dispute</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1</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Entebbe Expressway</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Pearl Development Group Limited</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KIGO-LUNYA</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Leasehold On BLB Land</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1,515,903,090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Rejected The Compensation Amount</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2</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Entebbe Expressway</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Fredrick Kitaka</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MUNYONYO</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Private Mailo</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284,300,000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Rejected Compensation Amount</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3</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Northern Bypass</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Lwanga Edith</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BUKOTO/KNBP</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Private Mailo</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41,551,225</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Under Valuation</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4</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Northern Bypass</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Katabazi Joshua</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KYEBANDO/KNBP</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Private Mailo</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308,723,892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Undervaluation</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5</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Northern Bypass</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Katabazi Joshua</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KYEBANDO/KNBP</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Private Mailo</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40,872,000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Undervaluation</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6</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Northern Bypass</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Byangwamu Godfrey</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MASANAFU/KNBP</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Kibanja</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3,381,000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Undervaluation</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lastRenderedPageBreak/>
              <w:t>7</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Northern Bypass</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Bongole Noel</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MASANAFU/KNBP</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Kibanja</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138,584,212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Undervaluation</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8</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Northern Bypass</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NakayimaKorutaro Alice</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namungoona</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Lease Frm BLB</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398,568,482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Undervaluation</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9</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Entebbe Expressway</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Pearl Development Group Limited</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KIGO-LUNYA</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Leasehold On Blb Land</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1,515,903,090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Rejected The Compensation Amount</w:t>
            </w:r>
          </w:p>
        </w:tc>
      </w:tr>
      <w:tr w:rsidR="00CF451B" w:rsidRPr="005B5F57" w:rsidTr="00A73C91">
        <w:tc>
          <w:tcPr>
            <w:tcW w:w="607"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10</w:t>
            </w:r>
          </w:p>
        </w:tc>
        <w:tc>
          <w:tcPr>
            <w:tcW w:w="1418"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Kampala Entebbe Expressway</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Fredrick Kitaka</w:t>
            </w:r>
          </w:p>
        </w:tc>
        <w:tc>
          <w:tcPr>
            <w:tcW w:w="1559"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MUNYONYO</w:t>
            </w:r>
          </w:p>
        </w:tc>
        <w:tc>
          <w:tcPr>
            <w:tcW w:w="1276"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Private Mailo</w:t>
            </w: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 284,300,000 </w:t>
            </w:r>
          </w:p>
        </w:tc>
        <w:tc>
          <w:tcPr>
            <w:tcW w:w="1134" w:type="dxa"/>
          </w:tcPr>
          <w:p w:rsidR="00CF451B" w:rsidRPr="005B5F57" w:rsidRDefault="00CF451B" w:rsidP="00A73C91">
            <w:pPr>
              <w:jc w:val="both"/>
              <w:rPr>
                <w:rFonts w:ascii="Arial" w:hAnsi="Arial" w:cs="Arial"/>
                <w:color w:val="1D1B11" w:themeColor="background2" w:themeShade="1A"/>
                <w:szCs w:val="24"/>
              </w:rPr>
            </w:pPr>
          </w:p>
        </w:tc>
        <w:tc>
          <w:tcPr>
            <w:tcW w:w="1701" w:type="dxa"/>
            <w:shd w:val="clear" w:color="auto" w:fill="auto"/>
          </w:tcPr>
          <w:p w:rsidR="00CF451B" w:rsidRPr="005B5F57" w:rsidRDefault="00CF451B" w:rsidP="00A73C91">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Rejected Compensation Amount</w:t>
            </w:r>
          </w:p>
        </w:tc>
      </w:tr>
    </w:tbl>
    <w:p w:rsidR="00CF451B" w:rsidRPr="005B5F57" w:rsidRDefault="00CF451B" w:rsidP="006416B0">
      <w:pPr>
        <w:jc w:val="both"/>
        <w:rPr>
          <w:rFonts w:ascii="Arial" w:hAnsi="Arial" w:cs="Arial"/>
          <w:b/>
          <w:color w:val="1D1B11" w:themeColor="background2" w:themeShade="1A"/>
          <w:szCs w:val="24"/>
        </w:rPr>
      </w:pPr>
    </w:p>
    <w:p w:rsidR="00E969B3" w:rsidRPr="005B5F57" w:rsidRDefault="00E969B3"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Case 9: Other Delayed Government Projects</w:t>
      </w:r>
    </w:p>
    <w:p w:rsidR="00E969B3" w:rsidRPr="005B5F57" w:rsidRDefault="00E969B3" w:rsidP="006416B0">
      <w:pPr>
        <w:pStyle w:val="ListParagraph"/>
        <w:numPr>
          <w:ilvl w:val="0"/>
          <w:numId w:val="3"/>
        </w:numPr>
        <w:jc w:val="both"/>
        <w:rPr>
          <w:rFonts w:ascii="Arial" w:hAnsi="Arial" w:cs="Arial"/>
          <w:color w:val="1D1B11" w:themeColor="background2" w:themeShade="1A"/>
          <w:sz w:val="24"/>
          <w:szCs w:val="24"/>
        </w:rPr>
      </w:pPr>
      <w:r w:rsidRPr="005B5F57">
        <w:rPr>
          <w:rFonts w:ascii="Arial" w:hAnsi="Arial" w:cs="Arial"/>
          <w:color w:val="1D1B11" w:themeColor="background2" w:themeShade="1A"/>
          <w:sz w:val="24"/>
          <w:szCs w:val="24"/>
        </w:rPr>
        <w:t>The delay of Kaiso Tonya road in Hoima District;</w:t>
      </w:r>
    </w:p>
    <w:p w:rsidR="00E969B3" w:rsidRPr="005B5F57" w:rsidRDefault="00E969B3" w:rsidP="006416B0">
      <w:pPr>
        <w:pStyle w:val="ListParagraph"/>
        <w:numPr>
          <w:ilvl w:val="0"/>
          <w:numId w:val="3"/>
        </w:numPr>
        <w:jc w:val="both"/>
        <w:rPr>
          <w:rFonts w:ascii="Arial" w:hAnsi="Arial" w:cs="Arial"/>
          <w:color w:val="1D1B11" w:themeColor="background2" w:themeShade="1A"/>
          <w:sz w:val="24"/>
          <w:szCs w:val="24"/>
        </w:rPr>
      </w:pPr>
      <w:r w:rsidRPr="005B5F57">
        <w:rPr>
          <w:rFonts w:ascii="Arial" w:hAnsi="Arial" w:cs="Arial"/>
          <w:color w:val="1D1B11" w:themeColor="background2" w:themeShade="1A"/>
          <w:sz w:val="24"/>
          <w:szCs w:val="24"/>
        </w:rPr>
        <w:t>The acquisition of land in Buliisa district for international oil companies in Uganda: Tullow, Total and CNOOC and for other petroleum activities and mid-stream operations;</w:t>
      </w:r>
    </w:p>
    <w:p w:rsidR="00211A9F" w:rsidRPr="005B5F57" w:rsidRDefault="00E969B3" w:rsidP="006416B0">
      <w:pPr>
        <w:pStyle w:val="ListParagraph"/>
        <w:numPr>
          <w:ilvl w:val="0"/>
          <w:numId w:val="3"/>
        </w:numPr>
        <w:jc w:val="both"/>
        <w:rPr>
          <w:rFonts w:ascii="Arial" w:hAnsi="Arial" w:cs="Arial"/>
          <w:color w:val="1D1B11" w:themeColor="background2" w:themeShade="1A"/>
          <w:sz w:val="24"/>
          <w:szCs w:val="24"/>
        </w:rPr>
      </w:pPr>
      <w:r w:rsidRPr="005B5F57">
        <w:rPr>
          <w:rFonts w:ascii="Arial" w:hAnsi="Arial" w:cs="Arial"/>
          <w:color w:val="1D1B11" w:themeColor="background2" w:themeShade="1A"/>
          <w:sz w:val="24"/>
          <w:szCs w:val="24"/>
        </w:rPr>
        <w:t>Acquisition of land by Uganda Electricity Distribution Company for the power line to Kitgum district.</w:t>
      </w:r>
    </w:p>
    <w:p w:rsidR="00211A9F" w:rsidRPr="005B5F57" w:rsidRDefault="00211A9F" w:rsidP="006416B0">
      <w:pPr>
        <w:jc w:val="both"/>
        <w:rPr>
          <w:rFonts w:ascii="Arial" w:hAnsi="Arial" w:cs="Arial"/>
          <w:color w:val="1D1B11" w:themeColor="background2" w:themeShade="1A"/>
          <w:szCs w:val="24"/>
        </w:rPr>
      </w:pPr>
    </w:p>
    <w:p w:rsidR="007E523A" w:rsidRPr="005B5F57" w:rsidRDefault="0034517A"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There may be some cases of misrepresentation and mis-information of the intentions of this </w:t>
      </w:r>
      <w:r w:rsidR="00E969B3" w:rsidRPr="005B5F57">
        <w:rPr>
          <w:rFonts w:ascii="Arial" w:hAnsi="Arial" w:cs="Arial"/>
          <w:color w:val="1D1B11" w:themeColor="background2" w:themeShade="1A"/>
          <w:szCs w:val="24"/>
        </w:rPr>
        <w:t>Constitutional Amendment 2017</w:t>
      </w:r>
      <w:r w:rsidRPr="005B5F57">
        <w:rPr>
          <w:rFonts w:ascii="Arial" w:hAnsi="Arial" w:cs="Arial"/>
          <w:color w:val="1D1B11" w:themeColor="background2" w:themeShade="1A"/>
          <w:szCs w:val="24"/>
        </w:rPr>
        <w:t xml:space="preserve"> to the public to frighten them that the </w:t>
      </w:r>
      <w:r w:rsidR="00E969B3" w:rsidRPr="005B5F57">
        <w:rPr>
          <w:rFonts w:ascii="Arial" w:hAnsi="Arial" w:cs="Arial"/>
          <w:color w:val="1D1B11" w:themeColor="background2" w:themeShade="1A"/>
          <w:szCs w:val="24"/>
        </w:rPr>
        <w:t>Constitutional Amendment</w:t>
      </w:r>
      <w:r w:rsidRPr="005B5F57">
        <w:rPr>
          <w:rFonts w:ascii="Arial" w:hAnsi="Arial" w:cs="Arial"/>
          <w:color w:val="1D1B11" w:themeColor="background2" w:themeShade="1A"/>
          <w:szCs w:val="24"/>
        </w:rPr>
        <w:t xml:space="preserve"> is meant to grab their land. This is not true and the good intentions of this</w:t>
      </w:r>
      <w:r w:rsidR="00E969B3" w:rsidRPr="005B5F57">
        <w:rPr>
          <w:rFonts w:ascii="Arial" w:hAnsi="Arial" w:cs="Arial"/>
          <w:color w:val="1D1B11" w:themeColor="background2" w:themeShade="1A"/>
          <w:szCs w:val="24"/>
        </w:rPr>
        <w:t xml:space="preserve"> Constitutional Amendment</w:t>
      </w:r>
      <w:r w:rsidRPr="005B5F57">
        <w:rPr>
          <w:rFonts w:ascii="Arial" w:hAnsi="Arial" w:cs="Arial"/>
          <w:color w:val="1D1B11" w:themeColor="background2" w:themeShade="1A"/>
          <w:szCs w:val="24"/>
        </w:rPr>
        <w:t xml:space="preserve"> should not be overshadowed by false allegations of land grabbing.</w:t>
      </w:r>
    </w:p>
    <w:p w:rsidR="004718F0" w:rsidRDefault="004718F0" w:rsidP="004718F0">
      <w:pPr>
        <w:jc w:val="both"/>
        <w:rPr>
          <w:rFonts w:ascii="Arial" w:hAnsi="Arial" w:cs="Arial"/>
          <w:color w:val="1D1B11" w:themeColor="background2" w:themeShade="1A"/>
          <w:szCs w:val="24"/>
        </w:rPr>
      </w:pPr>
    </w:p>
    <w:p w:rsidR="005B5F57" w:rsidRDefault="005B5F57" w:rsidP="004718F0">
      <w:pPr>
        <w:jc w:val="both"/>
        <w:rPr>
          <w:rFonts w:ascii="Arial" w:hAnsi="Arial" w:cs="Arial"/>
          <w:color w:val="1D1B11" w:themeColor="background2" w:themeShade="1A"/>
          <w:szCs w:val="24"/>
        </w:rPr>
      </w:pPr>
    </w:p>
    <w:p w:rsidR="005B5F57" w:rsidRDefault="005B5F57" w:rsidP="004718F0">
      <w:pPr>
        <w:jc w:val="both"/>
        <w:rPr>
          <w:rFonts w:ascii="Arial" w:hAnsi="Arial" w:cs="Arial"/>
          <w:color w:val="1D1B11" w:themeColor="background2" w:themeShade="1A"/>
          <w:szCs w:val="24"/>
        </w:rPr>
      </w:pPr>
    </w:p>
    <w:p w:rsidR="007F7AC2" w:rsidRDefault="007F7AC2" w:rsidP="004718F0">
      <w:pPr>
        <w:jc w:val="both"/>
        <w:rPr>
          <w:rFonts w:ascii="Arial" w:hAnsi="Arial" w:cs="Arial"/>
          <w:color w:val="1D1B11" w:themeColor="background2" w:themeShade="1A"/>
          <w:szCs w:val="24"/>
        </w:rPr>
      </w:pPr>
    </w:p>
    <w:p w:rsidR="005B5F57" w:rsidRPr="005B5F57" w:rsidRDefault="005B5F57" w:rsidP="004718F0">
      <w:pPr>
        <w:jc w:val="both"/>
        <w:rPr>
          <w:rFonts w:ascii="Arial" w:hAnsi="Arial" w:cs="Arial"/>
          <w:color w:val="1D1B11" w:themeColor="background2" w:themeShade="1A"/>
          <w:szCs w:val="24"/>
        </w:rPr>
      </w:pPr>
    </w:p>
    <w:p w:rsidR="003749D0" w:rsidRPr="005B5F57" w:rsidRDefault="00932368" w:rsidP="00340B2E">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In conclusion</w:t>
      </w:r>
      <w:r w:rsidR="00CC09AF" w:rsidRPr="005B5F57">
        <w:rPr>
          <w:rFonts w:ascii="Arial" w:hAnsi="Arial" w:cs="Arial"/>
          <w:color w:val="1D1B11" w:themeColor="background2" w:themeShade="1A"/>
          <w:szCs w:val="24"/>
        </w:rPr>
        <w:t>, the</w:t>
      </w:r>
      <w:r w:rsidR="003749D0" w:rsidRPr="005B5F57">
        <w:rPr>
          <w:rFonts w:ascii="Arial" w:hAnsi="Arial" w:cs="Arial"/>
          <w:color w:val="1D1B11" w:themeColor="background2" w:themeShade="1A"/>
          <w:szCs w:val="24"/>
        </w:rPr>
        <w:t xml:space="preserve"> proposed amendment of article 26 of the 1995 Constitution will enable Government to take possession of or acquire property upon payment of the compensation awarded by the Government while any resolution of disputes to determine the additional amount claimed by the property owner is ongoing. This will cu</w:t>
      </w:r>
      <w:r w:rsidR="00257E53" w:rsidRPr="005B5F57">
        <w:rPr>
          <w:rFonts w:ascii="Arial" w:hAnsi="Arial" w:cs="Arial"/>
          <w:color w:val="1D1B11" w:themeColor="background2" w:themeShade="1A"/>
          <w:szCs w:val="24"/>
        </w:rPr>
        <w:t xml:space="preserve">rb delays in implementation of </w:t>
      </w:r>
      <w:r w:rsidR="00087B74" w:rsidRPr="005B5F57">
        <w:rPr>
          <w:rFonts w:ascii="Arial" w:hAnsi="Arial" w:cs="Arial"/>
          <w:color w:val="1D1B11" w:themeColor="background2" w:themeShade="1A"/>
          <w:szCs w:val="24"/>
        </w:rPr>
        <w:t>Government infrastructure thus</w:t>
      </w:r>
      <w:r w:rsidR="003749D0" w:rsidRPr="005B5F57">
        <w:rPr>
          <w:rFonts w:ascii="Arial" w:hAnsi="Arial" w:cs="Arial"/>
          <w:color w:val="1D1B11" w:themeColor="background2" w:themeShade="1A"/>
          <w:szCs w:val="24"/>
        </w:rPr>
        <w:t xml:space="preserve"> invest</w:t>
      </w:r>
      <w:r w:rsidR="00821024" w:rsidRPr="005B5F57">
        <w:rPr>
          <w:rFonts w:ascii="Arial" w:hAnsi="Arial" w:cs="Arial"/>
          <w:color w:val="1D1B11" w:themeColor="background2" w:themeShade="1A"/>
          <w:szCs w:val="24"/>
        </w:rPr>
        <w:t xml:space="preserve">ment projects will </w:t>
      </w:r>
      <w:r w:rsidR="002E7D32" w:rsidRPr="005B5F57">
        <w:rPr>
          <w:rFonts w:ascii="Arial" w:hAnsi="Arial" w:cs="Arial"/>
          <w:color w:val="1D1B11" w:themeColor="background2" w:themeShade="1A"/>
          <w:szCs w:val="24"/>
        </w:rPr>
        <w:t>be completed</w:t>
      </w:r>
      <w:r w:rsidR="003749D0" w:rsidRPr="005B5F57">
        <w:rPr>
          <w:rFonts w:ascii="Arial" w:hAnsi="Arial" w:cs="Arial"/>
          <w:color w:val="1D1B11" w:themeColor="background2" w:themeShade="1A"/>
          <w:szCs w:val="24"/>
        </w:rPr>
        <w:t xml:space="preserve"> on time. The Bill is also expected to allow for persons dissatisfied with the compensation amount awarded to resolve the dispute in court.</w:t>
      </w:r>
    </w:p>
    <w:p w:rsidR="00340B2E" w:rsidRPr="005B5F57" w:rsidRDefault="00340B2E" w:rsidP="00340B2E">
      <w:pPr>
        <w:jc w:val="both"/>
        <w:rPr>
          <w:rFonts w:ascii="Arial" w:hAnsi="Arial" w:cs="Arial"/>
          <w:color w:val="1D1B11" w:themeColor="background2" w:themeShade="1A"/>
          <w:szCs w:val="24"/>
        </w:rPr>
      </w:pPr>
    </w:p>
    <w:p w:rsidR="003749D0" w:rsidRDefault="003749D0" w:rsidP="00340B2E">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 xml:space="preserve">All land owners and other stakeholders are therefore urged to support this Bill, which does not have any additional cost implications. </w:t>
      </w:r>
    </w:p>
    <w:p w:rsidR="00D4604D" w:rsidRDefault="00D4604D" w:rsidP="00340B2E">
      <w:pPr>
        <w:jc w:val="both"/>
        <w:rPr>
          <w:rFonts w:ascii="Arial" w:hAnsi="Arial" w:cs="Arial"/>
          <w:color w:val="1D1B11" w:themeColor="background2" w:themeShade="1A"/>
          <w:szCs w:val="24"/>
        </w:rPr>
      </w:pPr>
    </w:p>
    <w:p w:rsidR="00D4604D" w:rsidRDefault="00D4604D" w:rsidP="00340B2E">
      <w:pPr>
        <w:jc w:val="both"/>
        <w:rPr>
          <w:rFonts w:ascii="Arial" w:hAnsi="Arial" w:cs="Arial"/>
          <w:color w:val="1D1B11" w:themeColor="background2" w:themeShade="1A"/>
          <w:szCs w:val="24"/>
        </w:rPr>
      </w:pPr>
    </w:p>
    <w:p w:rsidR="00D4604D" w:rsidRPr="005B5F57" w:rsidRDefault="00D4604D" w:rsidP="00340B2E">
      <w:pPr>
        <w:jc w:val="both"/>
        <w:rPr>
          <w:rFonts w:ascii="Arial" w:hAnsi="Arial" w:cs="Arial"/>
          <w:color w:val="1D1B11" w:themeColor="background2" w:themeShade="1A"/>
          <w:szCs w:val="24"/>
        </w:rPr>
      </w:pPr>
      <w:bookmarkStart w:id="0" w:name="_GoBack"/>
      <w:bookmarkEnd w:id="0"/>
    </w:p>
    <w:p w:rsidR="00C26143" w:rsidRPr="005B5F57" w:rsidRDefault="00C26143" w:rsidP="00340B2E">
      <w:pPr>
        <w:jc w:val="both"/>
        <w:rPr>
          <w:rFonts w:ascii="Arial" w:hAnsi="Arial" w:cs="Arial"/>
          <w:color w:val="1D1B11" w:themeColor="background2" w:themeShade="1A"/>
          <w:szCs w:val="24"/>
        </w:rPr>
      </w:pPr>
    </w:p>
    <w:p w:rsidR="00EB2A7E" w:rsidRPr="005B5F57" w:rsidRDefault="00EB2A7E" w:rsidP="00340B2E">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I therefore seek your support in disseminating the reasons and other information about the constitutional Amendmen</w:t>
      </w:r>
      <w:r w:rsidR="00120D94" w:rsidRPr="005B5F57">
        <w:rPr>
          <w:rFonts w:ascii="Arial" w:hAnsi="Arial" w:cs="Arial"/>
          <w:color w:val="1D1B11" w:themeColor="background2" w:themeShade="1A"/>
          <w:szCs w:val="24"/>
        </w:rPr>
        <w:t xml:space="preserve">t </w:t>
      </w:r>
      <w:r w:rsidR="003D2471" w:rsidRPr="005B5F57">
        <w:rPr>
          <w:rFonts w:ascii="Arial" w:hAnsi="Arial" w:cs="Arial"/>
          <w:color w:val="1D1B11" w:themeColor="background2" w:themeShade="1A"/>
          <w:szCs w:val="24"/>
        </w:rPr>
        <w:t xml:space="preserve">proposed </w:t>
      </w:r>
      <w:r w:rsidR="000134DA" w:rsidRPr="005B5F57">
        <w:rPr>
          <w:rFonts w:ascii="Arial" w:hAnsi="Arial" w:cs="Arial"/>
          <w:color w:val="1D1B11" w:themeColor="background2" w:themeShade="1A"/>
          <w:szCs w:val="24"/>
        </w:rPr>
        <w:t>above,</w:t>
      </w:r>
      <w:r w:rsidRPr="005B5F57">
        <w:rPr>
          <w:rFonts w:ascii="Arial" w:hAnsi="Arial" w:cs="Arial"/>
          <w:color w:val="1D1B11" w:themeColor="background2" w:themeShade="1A"/>
          <w:szCs w:val="24"/>
        </w:rPr>
        <w:t xml:space="preserve"> which will benefit the entire country as we strive to attain the middle income status as per </w:t>
      </w:r>
      <w:r w:rsidR="002E7D32" w:rsidRPr="005B5F57">
        <w:rPr>
          <w:rFonts w:ascii="Arial" w:hAnsi="Arial" w:cs="Arial"/>
          <w:color w:val="1D1B11" w:themeColor="background2" w:themeShade="1A"/>
          <w:szCs w:val="24"/>
        </w:rPr>
        <w:t>t</w:t>
      </w:r>
      <w:r w:rsidRPr="005B5F57">
        <w:rPr>
          <w:rFonts w:ascii="Arial" w:hAnsi="Arial" w:cs="Arial"/>
          <w:color w:val="1D1B11" w:themeColor="background2" w:themeShade="1A"/>
          <w:szCs w:val="24"/>
        </w:rPr>
        <w:t xml:space="preserve">he Uganda vision 2040. </w:t>
      </w:r>
    </w:p>
    <w:p w:rsidR="00BD7B7A" w:rsidRPr="005B5F57" w:rsidRDefault="00BD7B7A" w:rsidP="006416B0">
      <w:pPr>
        <w:jc w:val="both"/>
        <w:rPr>
          <w:rFonts w:ascii="Arial" w:hAnsi="Arial" w:cs="Arial"/>
          <w:color w:val="1D1B11" w:themeColor="background2" w:themeShade="1A"/>
          <w:szCs w:val="24"/>
        </w:rPr>
      </w:pPr>
    </w:p>
    <w:p w:rsidR="00EB2A7E" w:rsidRPr="005B5F57" w:rsidRDefault="00EB2A7E" w:rsidP="006416B0">
      <w:pPr>
        <w:jc w:val="both"/>
        <w:rPr>
          <w:rFonts w:ascii="Arial" w:hAnsi="Arial" w:cs="Arial"/>
          <w:b/>
          <w:color w:val="1D1B11" w:themeColor="background2" w:themeShade="1A"/>
          <w:szCs w:val="24"/>
        </w:rPr>
      </w:pPr>
      <w:r w:rsidRPr="005B5F57">
        <w:rPr>
          <w:rFonts w:ascii="Arial" w:hAnsi="Arial" w:cs="Arial"/>
          <w:b/>
          <w:color w:val="1D1B11" w:themeColor="background2" w:themeShade="1A"/>
          <w:szCs w:val="24"/>
        </w:rPr>
        <w:t>I THANK YOU ALL</w:t>
      </w:r>
    </w:p>
    <w:p w:rsidR="007E523A" w:rsidRPr="005B5F57" w:rsidRDefault="007E523A" w:rsidP="006416B0">
      <w:pPr>
        <w:jc w:val="both"/>
        <w:rPr>
          <w:rFonts w:ascii="Arial" w:hAnsi="Arial" w:cs="Arial"/>
          <w:b/>
          <w:color w:val="1D1B11" w:themeColor="background2" w:themeShade="1A"/>
          <w:szCs w:val="24"/>
        </w:rPr>
      </w:pPr>
    </w:p>
    <w:p w:rsidR="007E523A" w:rsidRPr="005B5F57" w:rsidRDefault="007E523A" w:rsidP="006416B0">
      <w:pPr>
        <w:jc w:val="both"/>
        <w:rPr>
          <w:rFonts w:ascii="Arial" w:hAnsi="Arial" w:cs="Arial"/>
          <w:b/>
          <w:color w:val="1D1B11" w:themeColor="background2" w:themeShade="1A"/>
          <w:szCs w:val="24"/>
        </w:rPr>
      </w:pPr>
    </w:p>
    <w:p w:rsidR="003749D0" w:rsidRPr="005B5F57" w:rsidRDefault="003749D0" w:rsidP="006416B0">
      <w:pPr>
        <w:jc w:val="both"/>
        <w:rPr>
          <w:rFonts w:ascii="Arial" w:hAnsi="Arial" w:cs="Arial"/>
          <w:b/>
          <w:color w:val="1D1B11" w:themeColor="background2" w:themeShade="1A"/>
          <w:szCs w:val="24"/>
        </w:rPr>
      </w:pPr>
    </w:p>
    <w:p w:rsidR="00EB2A7E" w:rsidRPr="005B5F57" w:rsidRDefault="00EB2A7E" w:rsidP="006416B0">
      <w:pPr>
        <w:jc w:val="both"/>
        <w:rPr>
          <w:rFonts w:ascii="Arial" w:hAnsi="Arial" w:cs="Arial"/>
          <w:color w:val="1D1B11" w:themeColor="background2" w:themeShade="1A"/>
          <w:szCs w:val="24"/>
        </w:rPr>
      </w:pPr>
      <w:r w:rsidRPr="005B5F57">
        <w:rPr>
          <w:rFonts w:ascii="Arial" w:hAnsi="Arial" w:cs="Arial"/>
          <w:color w:val="1D1B11" w:themeColor="background2" w:themeShade="1A"/>
          <w:szCs w:val="24"/>
        </w:rPr>
        <w:t>Amongi Betty Ongom (MP)</w:t>
      </w:r>
    </w:p>
    <w:p w:rsidR="0002225F" w:rsidRPr="005B5F57" w:rsidRDefault="00C26143" w:rsidP="00C63862">
      <w:pPr>
        <w:jc w:val="both"/>
        <w:rPr>
          <w:rFonts w:ascii="Arial" w:hAnsi="Arial" w:cs="Arial"/>
          <w:b/>
          <w:snapToGrid/>
          <w:szCs w:val="24"/>
        </w:rPr>
      </w:pPr>
      <w:r w:rsidRPr="005B5F57">
        <w:rPr>
          <w:rFonts w:ascii="Arial" w:hAnsi="Arial" w:cs="Arial"/>
          <w:b/>
          <w:color w:val="1D1B11" w:themeColor="background2" w:themeShade="1A"/>
          <w:szCs w:val="24"/>
        </w:rPr>
        <w:t>MINISTER OF LANDS</w:t>
      </w:r>
      <w:r w:rsidR="00EB2A7E" w:rsidRPr="005B5F57">
        <w:rPr>
          <w:rFonts w:ascii="Arial" w:hAnsi="Arial" w:cs="Arial"/>
          <w:b/>
          <w:color w:val="1D1B11" w:themeColor="background2" w:themeShade="1A"/>
          <w:szCs w:val="24"/>
        </w:rPr>
        <w:t>, H</w:t>
      </w:r>
      <w:r w:rsidRPr="005B5F57">
        <w:rPr>
          <w:rFonts w:ascii="Arial" w:hAnsi="Arial" w:cs="Arial"/>
          <w:b/>
          <w:color w:val="1D1B11" w:themeColor="background2" w:themeShade="1A"/>
          <w:szCs w:val="24"/>
        </w:rPr>
        <w:t>OUSING AND URBAN DEVELOPMENT</w:t>
      </w:r>
      <w:r w:rsidR="00E616BC" w:rsidRPr="005B5F57">
        <w:rPr>
          <w:rFonts w:ascii="Arial" w:hAnsi="Arial" w:cs="Arial"/>
          <w:b/>
          <w:color w:val="1D1B11" w:themeColor="background2" w:themeShade="1A"/>
          <w:szCs w:val="24"/>
        </w:rPr>
        <w:t>.</w:t>
      </w:r>
    </w:p>
    <w:sectPr w:rsidR="0002225F" w:rsidRPr="005B5F57" w:rsidSect="00B00903">
      <w:footerReference w:type="default" r:id="rId12"/>
      <w:footerReference w:type="first" r:id="rId13"/>
      <w:pgSz w:w="11909" w:h="16834" w:code="9"/>
      <w:pgMar w:top="990" w:right="1152" w:bottom="450" w:left="1170" w:header="720" w:footer="67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05" w:rsidRDefault="00720605">
      <w:r>
        <w:separator/>
      </w:r>
    </w:p>
  </w:endnote>
  <w:endnote w:type="continuationSeparator" w:id="0">
    <w:p w:rsidR="00720605" w:rsidRDefault="0072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32954"/>
      <w:docPartObj>
        <w:docPartGallery w:val="Page Numbers (Bottom of Page)"/>
        <w:docPartUnique/>
      </w:docPartObj>
    </w:sdtPr>
    <w:sdtEndPr/>
    <w:sdtContent>
      <w:sdt>
        <w:sdtPr>
          <w:id w:val="-1705238520"/>
          <w:docPartObj>
            <w:docPartGallery w:val="Page Numbers (Top of Page)"/>
            <w:docPartUnique/>
          </w:docPartObj>
        </w:sdtPr>
        <w:sdtEndPr/>
        <w:sdtContent>
          <w:p w:rsidR="00556FE7" w:rsidRDefault="00556FE7" w:rsidP="00556FE7">
            <w:pPr>
              <w:pStyle w:val="Footer"/>
              <w:jc w:val="center"/>
            </w:pPr>
            <w:r>
              <w:t xml:space="preserve">Page </w:t>
            </w:r>
            <w:r w:rsidR="00A70D61">
              <w:rPr>
                <w:b/>
                <w:bCs/>
                <w:szCs w:val="24"/>
              </w:rPr>
              <w:fldChar w:fldCharType="begin"/>
            </w:r>
            <w:r>
              <w:rPr>
                <w:b/>
                <w:bCs/>
              </w:rPr>
              <w:instrText xml:space="preserve"> PAGE </w:instrText>
            </w:r>
            <w:r w:rsidR="00A70D61">
              <w:rPr>
                <w:b/>
                <w:bCs/>
                <w:szCs w:val="24"/>
              </w:rPr>
              <w:fldChar w:fldCharType="separate"/>
            </w:r>
            <w:r w:rsidR="00A265EC">
              <w:rPr>
                <w:b/>
                <w:bCs/>
                <w:noProof/>
              </w:rPr>
              <w:t>2</w:t>
            </w:r>
            <w:r w:rsidR="00A70D61">
              <w:rPr>
                <w:b/>
                <w:bCs/>
                <w:szCs w:val="24"/>
              </w:rPr>
              <w:fldChar w:fldCharType="end"/>
            </w:r>
            <w:r>
              <w:t xml:space="preserve"> of </w:t>
            </w:r>
            <w:r w:rsidR="00A70D61">
              <w:rPr>
                <w:b/>
                <w:bCs/>
                <w:szCs w:val="24"/>
              </w:rPr>
              <w:fldChar w:fldCharType="begin"/>
            </w:r>
            <w:r>
              <w:rPr>
                <w:b/>
                <w:bCs/>
              </w:rPr>
              <w:instrText xml:space="preserve"> NUMPAGES  </w:instrText>
            </w:r>
            <w:r w:rsidR="00A70D61">
              <w:rPr>
                <w:b/>
                <w:bCs/>
                <w:szCs w:val="24"/>
              </w:rPr>
              <w:fldChar w:fldCharType="separate"/>
            </w:r>
            <w:r w:rsidR="00A265EC">
              <w:rPr>
                <w:b/>
                <w:bCs/>
                <w:noProof/>
              </w:rPr>
              <w:t>6</w:t>
            </w:r>
            <w:r w:rsidR="00A70D61">
              <w:rPr>
                <w:b/>
                <w:bCs/>
                <w:szCs w:val="24"/>
              </w:rPr>
              <w:fldChar w:fldCharType="end"/>
            </w:r>
          </w:p>
        </w:sdtContent>
      </w:sdt>
    </w:sdtContent>
  </w:sdt>
  <w:p w:rsidR="00556FE7" w:rsidRDefault="00556F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41043"/>
      <w:docPartObj>
        <w:docPartGallery w:val="Page Numbers (Bottom of Page)"/>
        <w:docPartUnique/>
      </w:docPartObj>
    </w:sdtPr>
    <w:sdtEndPr>
      <w:rPr>
        <w:noProof/>
      </w:rPr>
    </w:sdtEndPr>
    <w:sdtContent>
      <w:p w:rsidR="006350E7" w:rsidRDefault="00A70D61">
        <w:pPr>
          <w:pStyle w:val="Footer"/>
          <w:jc w:val="right"/>
        </w:pPr>
        <w:r>
          <w:fldChar w:fldCharType="begin"/>
        </w:r>
        <w:r w:rsidR="006350E7">
          <w:instrText xml:space="preserve"> PAGE   \* MERGEFORMAT </w:instrText>
        </w:r>
        <w:r>
          <w:fldChar w:fldCharType="separate"/>
        </w:r>
        <w:r w:rsidR="00A265EC">
          <w:rPr>
            <w:noProof/>
          </w:rPr>
          <w:t>1</w:t>
        </w:r>
        <w:r>
          <w:rPr>
            <w:noProof/>
          </w:rPr>
          <w:fldChar w:fldCharType="end"/>
        </w:r>
      </w:p>
    </w:sdtContent>
  </w:sdt>
  <w:p w:rsidR="006350E7" w:rsidRDefault="006350E7" w:rsidP="00C6386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05" w:rsidRDefault="00720605">
      <w:r>
        <w:separator/>
      </w:r>
    </w:p>
  </w:footnote>
  <w:footnote w:type="continuationSeparator" w:id="0">
    <w:p w:rsidR="00720605" w:rsidRDefault="007206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2B2"/>
    <w:multiLevelType w:val="hybridMultilevel"/>
    <w:tmpl w:val="D20E1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03F7"/>
    <w:multiLevelType w:val="hybridMultilevel"/>
    <w:tmpl w:val="8B5A6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4978"/>
    <w:multiLevelType w:val="hybridMultilevel"/>
    <w:tmpl w:val="A40AB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A7D64"/>
    <w:multiLevelType w:val="hybridMultilevel"/>
    <w:tmpl w:val="66B0FB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36B42"/>
    <w:multiLevelType w:val="hybridMultilevel"/>
    <w:tmpl w:val="83607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A7204"/>
    <w:multiLevelType w:val="hybridMultilevel"/>
    <w:tmpl w:val="B0D804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79D"/>
    <w:multiLevelType w:val="hybridMultilevel"/>
    <w:tmpl w:val="C3F4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66FC5"/>
    <w:multiLevelType w:val="hybridMultilevel"/>
    <w:tmpl w:val="3B0E0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20DFA"/>
    <w:multiLevelType w:val="hybridMultilevel"/>
    <w:tmpl w:val="E3748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65D02"/>
    <w:multiLevelType w:val="hybridMultilevel"/>
    <w:tmpl w:val="D7B4B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6"/>
  </w:num>
  <w:num w:numId="7">
    <w:abstractNumId w:val="9"/>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5F"/>
    <w:rsid w:val="000134DA"/>
    <w:rsid w:val="0002225F"/>
    <w:rsid w:val="00025B43"/>
    <w:rsid w:val="00041E30"/>
    <w:rsid w:val="00055B87"/>
    <w:rsid w:val="00071866"/>
    <w:rsid w:val="00087B74"/>
    <w:rsid w:val="000D10D2"/>
    <w:rsid w:val="000D2918"/>
    <w:rsid w:val="000D44AD"/>
    <w:rsid w:val="000D5E7C"/>
    <w:rsid w:val="000D6322"/>
    <w:rsid w:val="00120D94"/>
    <w:rsid w:val="00171081"/>
    <w:rsid w:val="0018327E"/>
    <w:rsid w:val="001974F3"/>
    <w:rsid w:val="001A38B6"/>
    <w:rsid w:val="001B48C4"/>
    <w:rsid w:val="001B764C"/>
    <w:rsid w:val="001C23E9"/>
    <w:rsid w:val="001D4C6E"/>
    <w:rsid w:val="00211A9F"/>
    <w:rsid w:val="002565ED"/>
    <w:rsid w:val="00257E53"/>
    <w:rsid w:val="0026211A"/>
    <w:rsid w:val="0026365C"/>
    <w:rsid w:val="002832CB"/>
    <w:rsid w:val="002A5B0B"/>
    <w:rsid w:val="002B5C8D"/>
    <w:rsid w:val="002E2AEB"/>
    <w:rsid w:val="002E7D32"/>
    <w:rsid w:val="002F56ED"/>
    <w:rsid w:val="00312812"/>
    <w:rsid w:val="0031567F"/>
    <w:rsid w:val="00340B2E"/>
    <w:rsid w:val="0034517A"/>
    <w:rsid w:val="00370F94"/>
    <w:rsid w:val="003749D0"/>
    <w:rsid w:val="003D2471"/>
    <w:rsid w:val="003D27E7"/>
    <w:rsid w:val="003F2742"/>
    <w:rsid w:val="004173AF"/>
    <w:rsid w:val="00420540"/>
    <w:rsid w:val="00424F9A"/>
    <w:rsid w:val="004718F0"/>
    <w:rsid w:val="004776F7"/>
    <w:rsid w:val="00482EF8"/>
    <w:rsid w:val="004960E1"/>
    <w:rsid w:val="004E5C2B"/>
    <w:rsid w:val="004E6C52"/>
    <w:rsid w:val="00541A87"/>
    <w:rsid w:val="00547724"/>
    <w:rsid w:val="005549D5"/>
    <w:rsid w:val="00556FE7"/>
    <w:rsid w:val="005B5F57"/>
    <w:rsid w:val="005F26D1"/>
    <w:rsid w:val="0060330B"/>
    <w:rsid w:val="006350E7"/>
    <w:rsid w:val="006416B0"/>
    <w:rsid w:val="00650F44"/>
    <w:rsid w:val="00661489"/>
    <w:rsid w:val="006638F2"/>
    <w:rsid w:val="006655BF"/>
    <w:rsid w:val="00673140"/>
    <w:rsid w:val="006D1D54"/>
    <w:rsid w:val="006D7B0D"/>
    <w:rsid w:val="00705F9F"/>
    <w:rsid w:val="00720605"/>
    <w:rsid w:val="00737179"/>
    <w:rsid w:val="00760182"/>
    <w:rsid w:val="00774138"/>
    <w:rsid w:val="00796D10"/>
    <w:rsid w:val="00797488"/>
    <w:rsid w:val="007D6C2D"/>
    <w:rsid w:val="007E523A"/>
    <w:rsid w:val="007F4BD1"/>
    <w:rsid w:val="007F7AC2"/>
    <w:rsid w:val="00821024"/>
    <w:rsid w:val="0082464C"/>
    <w:rsid w:val="008377D3"/>
    <w:rsid w:val="00846DEE"/>
    <w:rsid w:val="008621AD"/>
    <w:rsid w:val="008A3D9A"/>
    <w:rsid w:val="008B520F"/>
    <w:rsid w:val="008D07CE"/>
    <w:rsid w:val="008D723D"/>
    <w:rsid w:val="00932368"/>
    <w:rsid w:val="00946205"/>
    <w:rsid w:val="009756BF"/>
    <w:rsid w:val="0098139E"/>
    <w:rsid w:val="009926EA"/>
    <w:rsid w:val="009C2C6F"/>
    <w:rsid w:val="009C7EB7"/>
    <w:rsid w:val="009F77E4"/>
    <w:rsid w:val="00A265EC"/>
    <w:rsid w:val="00A44FDE"/>
    <w:rsid w:val="00A52070"/>
    <w:rsid w:val="00A70D61"/>
    <w:rsid w:val="00AC1870"/>
    <w:rsid w:val="00AD2BD2"/>
    <w:rsid w:val="00AF2D1D"/>
    <w:rsid w:val="00B10767"/>
    <w:rsid w:val="00B42E4C"/>
    <w:rsid w:val="00BD7B7A"/>
    <w:rsid w:val="00BF267C"/>
    <w:rsid w:val="00C139B1"/>
    <w:rsid w:val="00C26143"/>
    <w:rsid w:val="00C4036D"/>
    <w:rsid w:val="00C535CE"/>
    <w:rsid w:val="00C63862"/>
    <w:rsid w:val="00C709A3"/>
    <w:rsid w:val="00C845FC"/>
    <w:rsid w:val="00C8685F"/>
    <w:rsid w:val="00CA57F6"/>
    <w:rsid w:val="00CB1FD6"/>
    <w:rsid w:val="00CC09AF"/>
    <w:rsid w:val="00CF451B"/>
    <w:rsid w:val="00D321E1"/>
    <w:rsid w:val="00D4604D"/>
    <w:rsid w:val="00D96161"/>
    <w:rsid w:val="00DE3DF9"/>
    <w:rsid w:val="00DE5072"/>
    <w:rsid w:val="00E428A1"/>
    <w:rsid w:val="00E616BC"/>
    <w:rsid w:val="00E969B3"/>
    <w:rsid w:val="00EA2BF4"/>
    <w:rsid w:val="00EB2A7E"/>
    <w:rsid w:val="00EB6E55"/>
    <w:rsid w:val="00EC1CF8"/>
    <w:rsid w:val="00EF6B2D"/>
    <w:rsid w:val="00F114AD"/>
    <w:rsid w:val="00F15F3E"/>
    <w:rsid w:val="00F2495A"/>
    <w:rsid w:val="00F405C0"/>
    <w:rsid w:val="00F87D83"/>
    <w:rsid w:val="00FA7130"/>
    <w:rsid w:val="00FC3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1EA0"/>
  <w15:docId w15:val="{088B7971-4E54-4088-AD7E-730C947E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5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02225F"/>
    <w:pPr>
      <w:keepNext/>
      <w:jc w:val="both"/>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25F"/>
    <w:rPr>
      <w:rFonts w:ascii="Times New Roman" w:eastAsia="Times New Roman" w:hAnsi="Times New Roman" w:cs="Times New Roman"/>
      <w:b/>
      <w:snapToGrid w:val="0"/>
      <w:sz w:val="26"/>
      <w:szCs w:val="20"/>
    </w:rPr>
  </w:style>
  <w:style w:type="paragraph" w:styleId="BodyText">
    <w:name w:val="Body Text"/>
    <w:basedOn w:val="Normal"/>
    <w:link w:val="BodyTextChar"/>
    <w:rsid w:val="0002225F"/>
    <w:pPr>
      <w:spacing w:line="360" w:lineRule="auto"/>
      <w:jc w:val="right"/>
    </w:pPr>
    <w:rPr>
      <w:rFonts w:ascii="CG Times" w:hAnsi="CG Times"/>
      <w:sz w:val="26"/>
    </w:rPr>
  </w:style>
  <w:style w:type="character" w:customStyle="1" w:styleId="BodyTextChar">
    <w:name w:val="Body Text Char"/>
    <w:basedOn w:val="DefaultParagraphFont"/>
    <w:link w:val="BodyText"/>
    <w:rsid w:val="0002225F"/>
    <w:rPr>
      <w:rFonts w:ascii="CG Times" w:eastAsia="Times New Roman" w:hAnsi="CG Times" w:cs="Times New Roman"/>
      <w:snapToGrid w:val="0"/>
      <w:sz w:val="26"/>
      <w:szCs w:val="20"/>
    </w:rPr>
  </w:style>
  <w:style w:type="character" w:styleId="Hyperlink">
    <w:name w:val="Hyperlink"/>
    <w:rsid w:val="0002225F"/>
    <w:rPr>
      <w:color w:val="0000FF"/>
      <w:u w:val="single"/>
    </w:rPr>
  </w:style>
  <w:style w:type="paragraph" w:styleId="Footer">
    <w:name w:val="footer"/>
    <w:basedOn w:val="Normal"/>
    <w:link w:val="FooterChar"/>
    <w:uiPriority w:val="99"/>
    <w:rsid w:val="0002225F"/>
    <w:pPr>
      <w:tabs>
        <w:tab w:val="center" w:pos="4680"/>
        <w:tab w:val="right" w:pos="9360"/>
      </w:tabs>
    </w:pPr>
  </w:style>
  <w:style w:type="character" w:customStyle="1" w:styleId="FooterChar">
    <w:name w:val="Footer Char"/>
    <w:basedOn w:val="DefaultParagraphFont"/>
    <w:link w:val="Footer"/>
    <w:uiPriority w:val="99"/>
    <w:rsid w:val="0002225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02225F"/>
    <w:rPr>
      <w:rFonts w:ascii="Tahoma" w:hAnsi="Tahoma" w:cs="Tahoma"/>
      <w:sz w:val="16"/>
      <w:szCs w:val="16"/>
    </w:rPr>
  </w:style>
  <w:style w:type="character" w:customStyle="1" w:styleId="BalloonTextChar">
    <w:name w:val="Balloon Text Char"/>
    <w:basedOn w:val="DefaultParagraphFont"/>
    <w:link w:val="BalloonText"/>
    <w:uiPriority w:val="99"/>
    <w:semiHidden/>
    <w:rsid w:val="0002225F"/>
    <w:rPr>
      <w:rFonts w:ascii="Tahoma" w:eastAsia="Times New Roman" w:hAnsi="Tahoma" w:cs="Tahoma"/>
      <w:snapToGrid w:val="0"/>
      <w:sz w:val="16"/>
      <w:szCs w:val="16"/>
    </w:rPr>
  </w:style>
  <w:style w:type="paragraph" w:styleId="ListParagraph">
    <w:name w:val="List Paragraph"/>
    <w:basedOn w:val="Normal"/>
    <w:uiPriority w:val="34"/>
    <w:qFormat/>
    <w:rsid w:val="0034517A"/>
    <w:pPr>
      <w:widowControl/>
      <w:spacing w:after="160" w:line="259" w:lineRule="auto"/>
      <w:ind w:left="720"/>
      <w:contextualSpacing/>
    </w:pPr>
    <w:rPr>
      <w:rFonts w:ascii="Calibri" w:eastAsia="Calibri" w:hAnsi="Calibri"/>
      <w:snapToGrid/>
      <w:sz w:val="22"/>
      <w:szCs w:val="22"/>
    </w:rPr>
  </w:style>
  <w:style w:type="paragraph" w:styleId="Header">
    <w:name w:val="header"/>
    <w:basedOn w:val="Normal"/>
    <w:link w:val="HeaderChar"/>
    <w:uiPriority w:val="99"/>
    <w:unhideWhenUsed/>
    <w:rsid w:val="00FA7130"/>
    <w:pPr>
      <w:tabs>
        <w:tab w:val="center" w:pos="4513"/>
        <w:tab w:val="right" w:pos="9026"/>
      </w:tabs>
    </w:pPr>
  </w:style>
  <w:style w:type="character" w:customStyle="1" w:styleId="HeaderChar">
    <w:name w:val="Header Char"/>
    <w:basedOn w:val="DefaultParagraphFont"/>
    <w:link w:val="Header"/>
    <w:uiPriority w:val="99"/>
    <w:rsid w:val="00FA7130"/>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hud@mlhud.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lhud@mlhud.go.u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ZZINGA_JIMMY</dc:creator>
  <cp:lastModifiedBy>Allan .O. Omach</cp:lastModifiedBy>
  <cp:revision>2</cp:revision>
  <cp:lastPrinted>2017-07-21T14:58:00Z</cp:lastPrinted>
  <dcterms:created xsi:type="dcterms:W3CDTF">2017-07-26T13:31:00Z</dcterms:created>
  <dcterms:modified xsi:type="dcterms:W3CDTF">2017-07-26T13:31:00Z</dcterms:modified>
</cp:coreProperties>
</file>