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8E8" w:rsidRDefault="008D3DB2">
      <w:pPr>
        <w:pStyle w:val="NoSpacing"/>
        <w:jc w:val="center"/>
        <w:rPr>
          <w:rFonts w:ascii="Times New Roman" w:hAnsi="Times New Roman" w:cs="Times New Roman"/>
          <w:b/>
          <w:sz w:val="40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40"/>
          <w:szCs w:val="24"/>
        </w:rPr>
        <w:t>MINISTRY OF LANDS, HOUSING AND URBAN DEVELOPMENT</w:t>
      </w:r>
    </w:p>
    <w:p w:rsidR="004328E8" w:rsidRDefault="008D3DB2">
      <w:pPr>
        <w:pStyle w:val="NoSpacing"/>
        <w:jc w:val="center"/>
        <w:rPr>
          <w:rFonts w:ascii="Times New Roman" w:hAnsi="Times New Roman" w:cs="Times New Roman"/>
          <w:b/>
          <w:sz w:val="40"/>
          <w:szCs w:val="24"/>
        </w:rPr>
      </w:pPr>
      <w:r>
        <w:rPr>
          <w:rFonts w:ascii="Times New Roman" w:hAnsi="Times New Roman" w:cs="Times New Roman"/>
          <w:b/>
          <w:sz w:val="40"/>
          <w:szCs w:val="24"/>
        </w:rPr>
        <w:t>QUARTER ONE PERFORMANCE REPORT FOR FY 2026/2027</w:t>
      </w:r>
    </w:p>
    <w:p w:rsidR="004328E8" w:rsidRDefault="004328E8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4328E8" w:rsidRDefault="008D3DB2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Department: </w:t>
      </w:r>
      <w:r>
        <w:rPr>
          <w:rFonts w:ascii="Times New Roman" w:hAnsi="Times New Roman" w:cs="Times New Roman"/>
          <w:b/>
          <w:sz w:val="24"/>
          <w:szCs w:val="24"/>
        </w:rPr>
        <w:t xml:space="preserve">KIBAALE </w:t>
      </w:r>
      <w:r>
        <w:rPr>
          <w:rFonts w:ascii="Times New Roman" w:hAnsi="Times New Roman" w:cs="Times New Roman"/>
          <w:b/>
          <w:sz w:val="24"/>
          <w:szCs w:val="24"/>
        </w:rPr>
        <w:t>MINISTRY ZONAL OFFICE</w:t>
      </w:r>
    </w:p>
    <w:tbl>
      <w:tblPr>
        <w:tblStyle w:val="TableGrid"/>
        <w:tblW w:w="5071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1445"/>
        <w:gridCol w:w="2290"/>
        <w:gridCol w:w="2287"/>
        <w:gridCol w:w="1441"/>
        <w:gridCol w:w="1429"/>
        <w:gridCol w:w="238"/>
        <w:gridCol w:w="2906"/>
        <w:gridCol w:w="1366"/>
        <w:gridCol w:w="1911"/>
      </w:tblGrid>
      <w:tr w:rsidR="004328E8">
        <w:trPr>
          <w:trHeight w:val="548"/>
          <w:tblHeader/>
        </w:trPr>
        <w:tc>
          <w:tcPr>
            <w:tcW w:w="471" w:type="pct"/>
            <w:shd w:val="clear" w:color="auto" w:fill="BFBFBF"/>
          </w:tcPr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b/>
                <w:szCs w:val="24"/>
              </w:rPr>
            </w:pPr>
            <w:bookmarkStart w:id="1" w:name="_Hlk242254448"/>
            <w:r>
              <w:rPr>
                <w:rFonts w:ascii="Book Antiqua" w:eastAsia="Calibri" w:hAnsi="Book Antiqua" w:cs="Book Antiqua"/>
                <w:b/>
                <w:szCs w:val="24"/>
              </w:rPr>
              <w:t>KEY SERVICE AREA/PIAP output</w:t>
            </w:r>
          </w:p>
        </w:tc>
        <w:tc>
          <w:tcPr>
            <w:tcW w:w="747" w:type="pct"/>
            <w:shd w:val="clear" w:color="auto" w:fill="BFBFBF"/>
          </w:tcPr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b/>
                <w:szCs w:val="24"/>
              </w:rPr>
            </w:pPr>
            <w:r>
              <w:rPr>
                <w:rFonts w:ascii="Book Antiqua" w:eastAsia="Calibri" w:hAnsi="Book Antiqua" w:cs="Book Antiqua"/>
                <w:b/>
                <w:szCs w:val="24"/>
              </w:rPr>
              <w:t xml:space="preserve">Annual Output </w:t>
            </w:r>
          </w:p>
        </w:tc>
        <w:tc>
          <w:tcPr>
            <w:tcW w:w="746" w:type="pct"/>
            <w:shd w:val="clear" w:color="auto" w:fill="BFBFBF"/>
          </w:tcPr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b/>
                <w:szCs w:val="24"/>
              </w:rPr>
            </w:pPr>
            <w:r>
              <w:rPr>
                <w:rFonts w:ascii="Book Antiqua" w:eastAsia="Calibri" w:hAnsi="Book Antiqua" w:cs="Book Antiqua"/>
                <w:b/>
                <w:szCs w:val="24"/>
              </w:rPr>
              <w:t xml:space="preserve">Planned Q1 Target   </w:t>
            </w:r>
          </w:p>
        </w:tc>
        <w:tc>
          <w:tcPr>
            <w:tcW w:w="470" w:type="pct"/>
            <w:shd w:val="clear" w:color="auto" w:fill="BFBFBF"/>
          </w:tcPr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b/>
                <w:szCs w:val="24"/>
              </w:rPr>
            </w:pPr>
            <w:r>
              <w:rPr>
                <w:rFonts w:ascii="Book Antiqua" w:eastAsia="Calibri" w:hAnsi="Book Antiqua" w:cs="Book Antiqua"/>
                <w:b/>
                <w:szCs w:val="24"/>
              </w:rPr>
              <w:t>Approved budget</w:t>
            </w:r>
          </w:p>
        </w:tc>
        <w:tc>
          <w:tcPr>
            <w:tcW w:w="466" w:type="pct"/>
            <w:shd w:val="clear" w:color="auto" w:fill="BFBFBF"/>
          </w:tcPr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b/>
                <w:szCs w:val="24"/>
              </w:rPr>
            </w:pPr>
            <w:r>
              <w:rPr>
                <w:rFonts w:ascii="Book Antiqua" w:eastAsia="Calibri" w:hAnsi="Book Antiqua" w:cs="Book Antiqua"/>
                <w:b/>
                <w:szCs w:val="24"/>
              </w:rPr>
              <w:t>Warrants</w:t>
            </w:r>
          </w:p>
        </w:tc>
        <w:tc>
          <w:tcPr>
            <w:tcW w:w="78" w:type="pct"/>
            <w:shd w:val="clear" w:color="auto" w:fill="FFFF00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b/>
                <w:szCs w:val="24"/>
                <w:highlight w:val="yellow"/>
              </w:rPr>
            </w:pPr>
          </w:p>
        </w:tc>
        <w:tc>
          <w:tcPr>
            <w:tcW w:w="948" w:type="pct"/>
            <w:shd w:val="clear" w:color="auto" w:fill="BFBFBF"/>
          </w:tcPr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b/>
                <w:szCs w:val="24"/>
              </w:rPr>
            </w:pPr>
            <w:r>
              <w:rPr>
                <w:rFonts w:ascii="Book Antiqua" w:eastAsia="Calibri" w:hAnsi="Book Antiqua" w:cs="Book Antiqua"/>
                <w:b/>
                <w:szCs w:val="24"/>
              </w:rPr>
              <w:t xml:space="preserve">Achieved Q1 physical </w:t>
            </w:r>
            <w:r>
              <w:rPr>
                <w:rFonts w:ascii="Book Antiqua" w:eastAsia="Calibri" w:hAnsi="Book Antiqua" w:cs="Book Antiqua"/>
                <w:b/>
                <w:szCs w:val="24"/>
              </w:rPr>
              <w:t>performance</w:t>
            </w:r>
          </w:p>
        </w:tc>
        <w:tc>
          <w:tcPr>
            <w:tcW w:w="445" w:type="pct"/>
            <w:shd w:val="clear" w:color="auto" w:fill="BFBFBF"/>
          </w:tcPr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b/>
                <w:szCs w:val="24"/>
              </w:rPr>
            </w:pPr>
            <w:r>
              <w:rPr>
                <w:rFonts w:ascii="Book Antiqua" w:eastAsia="Calibri" w:hAnsi="Book Antiqua" w:cs="Book Antiqua"/>
                <w:b/>
                <w:szCs w:val="24"/>
              </w:rPr>
              <w:t>Amount Spent</w:t>
            </w:r>
          </w:p>
        </w:tc>
        <w:tc>
          <w:tcPr>
            <w:tcW w:w="623" w:type="pct"/>
            <w:shd w:val="clear" w:color="auto" w:fill="BFBFBF"/>
          </w:tcPr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b/>
                <w:szCs w:val="24"/>
              </w:rPr>
            </w:pPr>
            <w:r>
              <w:rPr>
                <w:rFonts w:ascii="Book Antiqua" w:eastAsia="Calibri" w:hAnsi="Book Antiqua" w:cs="Book Antiqua"/>
                <w:b/>
                <w:szCs w:val="24"/>
              </w:rPr>
              <w:t xml:space="preserve">Reasons for Variation </w:t>
            </w:r>
          </w:p>
        </w:tc>
      </w:tr>
      <w:bookmarkEnd w:id="1"/>
      <w:tr w:rsidR="004328E8">
        <w:trPr>
          <w:trHeight w:val="275"/>
        </w:trPr>
        <w:tc>
          <w:tcPr>
            <w:tcW w:w="4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8E8" w:rsidRDefault="008D3DB2">
            <w:pPr>
              <w:pStyle w:val="NoSpacing"/>
              <w:rPr>
                <w:rFonts w:ascii="Book Antiqua" w:hAnsi="Book Antiqua" w:cs="Book Antiqua"/>
                <w:szCs w:val="24"/>
              </w:rPr>
            </w:pPr>
            <w:r>
              <w:rPr>
                <w:rFonts w:ascii="Book Antiqua" w:hAnsi="Book Antiqua" w:cs="Book Antiqua"/>
                <w:szCs w:val="24"/>
              </w:rPr>
              <w:t>Key Service Area: 000039 Policies, Regulations and Standards; PIAP Output 10511201 Policy and Legal Framework developed, reviewed, and implemented (PAS)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8E8" w:rsidRDefault="008D3DB2">
            <w:pPr>
              <w:pStyle w:val="NoSpacing"/>
              <w:rPr>
                <w:rFonts w:ascii="Book Antiqua" w:hAnsi="Book Antiqua" w:cs="Book Antiqua"/>
                <w:szCs w:val="24"/>
                <w:highlight w:val="cyan"/>
              </w:rPr>
            </w:pPr>
            <w:r>
              <w:rPr>
                <w:rFonts w:ascii="Book Antiqua" w:hAnsi="Book Antiqua" w:cs="Book Antiqua"/>
                <w:szCs w:val="24"/>
                <w:highlight w:val="cyan"/>
              </w:rPr>
              <w:t xml:space="preserve">04 Barazas organized at the MZOs on land management </w:t>
            </w:r>
            <w:r>
              <w:rPr>
                <w:rFonts w:ascii="Book Antiqua" w:hAnsi="Book Antiqua" w:cs="Book Antiqua"/>
                <w:szCs w:val="24"/>
                <w:highlight w:val="cyan"/>
              </w:rPr>
              <w:t>issues. and to sensitize the public on Ministry services</w:t>
            </w: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  <w:r>
              <w:rPr>
                <w:rFonts w:ascii="Book Antiqua" w:hAnsi="Book Antiqua" w:cs="Book Antiqua"/>
                <w:szCs w:val="24"/>
                <w:highlight w:val="cyan"/>
              </w:rPr>
              <w:t>01 Baraza organized at the MZOs on land management issues and to sensitize the public on Ministry services</w:t>
            </w:r>
          </w:p>
        </w:tc>
        <w:tc>
          <w:tcPr>
            <w:tcW w:w="470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</w:p>
        </w:tc>
        <w:tc>
          <w:tcPr>
            <w:tcW w:w="466" w:type="pct"/>
          </w:tcPr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  <w:r>
              <w:rPr>
                <w:rFonts w:ascii="Book Antiqua" w:eastAsia="Calibri" w:hAnsi="Book Antiqua" w:cs="Book Antiqua"/>
                <w:szCs w:val="24"/>
                <w:highlight w:val="cyan"/>
              </w:rPr>
              <w:t>4,800,000</w:t>
            </w:r>
          </w:p>
        </w:tc>
        <w:tc>
          <w:tcPr>
            <w:tcW w:w="78" w:type="pct"/>
            <w:shd w:val="clear" w:color="auto" w:fill="FFFF00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</w:p>
        </w:tc>
        <w:tc>
          <w:tcPr>
            <w:tcW w:w="948" w:type="pct"/>
          </w:tcPr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  <w:r>
              <w:rPr>
                <w:rFonts w:ascii="Book Antiqua" w:eastAsia="Calibri" w:hAnsi="Book Antiqua" w:cs="Book Antiqua"/>
                <w:szCs w:val="24"/>
                <w:highlight w:val="cyan"/>
              </w:rPr>
              <w:t>01 community/ and stakeholder engagement meeting held in Kagadi district</w:t>
            </w:r>
          </w:p>
        </w:tc>
        <w:tc>
          <w:tcPr>
            <w:tcW w:w="445" w:type="pct"/>
          </w:tcPr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  <w:r>
              <w:rPr>
                <w:rFonts w:ascii="Book Antiqua" w:eastAsia="Calibri" w:hAnsi="Book Antiqua" w:cs="Book Antiqua"/>
                <w:szCs w:val="24"/>
                <w:highlight w:val="cyan"/>
              </w:rPr>
              <w:t>4,800,000</w:t>
            </w:r>
          </w:p>
        </w:tc>
        <w:tc>
          <w:tcPr>
            <w:tcW w:w="623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</w:p>
        </w:tc>
      </w:tr>
      <w:tr w:rsidR="004328E8">
        <w:trPr>
          <w:trHeight w:val="275"/>
        </w:trPr>
        <w:tc>
          <w:tcPr>
            <w:tcW w:w="471" w:type="pct"/>
            <w:vMerge/>
          </w:tcPr>
          <w:p w:rsidR="004328E8" w:rsidRDefault="004328E8">
            <w:pPr>
              <w:pStyle w:val="NoSpacing"/>
              <w:rPr>
                <w:rFonts w:ascii="Book Antiqua" w:hAnsi="Book Antiqua" w:cs="Book Antiqua"/>
                <w:szCs w:val="24"/>
              </w:rPr>
            </w:pPr>
          </w:p>
        </w:tc>
        <w:tc>
          <w:tcPr>
            <w:tcW w:w="747" w:type="pct"/>
          </w:tcPr>
          <w:p w:rsidR="004328E8" w:rsidRDefault="008D3DB2">
            <w:pPr>
              <w:pStyle w:val="NoSpacing"/>
              <w:rPr>
                <w:rFonts w:ascii="Book Antiqua" w:hAnsi="Book Antiqua" w:cs="Book Antiqua"/>
                <w:szCs w:val="24"/>
              </w:rPr>
            </w:pPr>
            <w:r>
              <w:rPr>
                <w:rFonts w:ascii="Book Antiqua" w:hAnsi="Book Antiqua" w:cs="Book Antiqua"/>
                <w:szCs w:val="24"/>
              </w:rPr>
              <w:t>04 Locus visits and boundary opening undertaken within the MZOs’ jurisdictions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szCs w:val="24"/>
              </w:rPr>
            </w:pPr>
            <w:r>
              <w:rPr>
                <w:rFonts w:ascii="Book Antiqua" w:hAnsi="Book Antiqua" w:cs="Book Antiqua"/>
                <w:szCs w:val="24"/>
              </w:rPr>
              <w:t>01 Locus visit and boundary opening undertaken within the MZOs’ jurisdictions</w:t>
            </w:r>
          </w:p>
        </w:tc>
        <w:tc>
          <w:tcPr>
            <w:tcW w:w="470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</w:rPr>
            </w:pPr>
          </w:p>
        </w:tc>
        <w:tc>
          <w:tcPr>
            <w:tcW w:w="466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</w:rPr>
            </w:pPr>
          </w:p>
        </w:tc>
        <w:tc>
          <w:tcPr>
            <w:tcW w:w="78" w:type="pct"/>
            <w:shd w:val="clear" w:color="auto" w:fill="FFFF00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  <w:highlight w:val="yellow"/>
              </w:rPr>
            </w:pPr>
          </w:p>
        </w:tc>
        <w:tc>
          <w:tcPr>
            <w:tcW w:w="948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</w:rPr>
            </w:pPr>
          </w:p>
        </w:tc>
        <w:tc>
          <w:tcPr>
            <w:tcW w:w="445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</w:rPr>
            </w:pPr>
          </w:p>
        </w:tc>
        <w:tc>
          <w:tcPr>
            <w:tcW w:w="623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</w:rPr>
            </w:pPr>
          </w:p>
        </w:tc>
      </w:tr>
      <w:tr w:rsidR="004328E8">
        <w:trPr>
          <w:trHeight w:val="275"/>
        </w:trPr>
        <w:tc>
          <w:tcPr>
            <w:tcW w:w="471" w:type="pct"/>
            <w:vMerge/>
          </w:tcPr>
          <w:p w:rsidR="004328E8" w:rsidRDefault="004328E8">
            <w:pPr>
              <w:pStyle w:val="NoSpacing"/>
              <w:rPr>
                <w:rFonts w:ascii="Book Antiqua" w:hAnsi="Book Antiqua" w:cs="Book Antiqua"/>
                <w:szCs w:val="24"/>
              </w:rPr>
            </w:pPr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8E8" w:rsidRDefault="008D3DB2">
            <w:pPr>
              <w:pStyle w:val="NoSpacing"/>
              <w:jc w:val="both"/>
              <w:rPr>
                <w:rFonts w:ascii="Book Antiqua" w:hAnsi="Book Antiqua" w:cs="Book Antiqua"/>
                <w:highlight w:val="cyan"/>
              </w:rPr>
            </w:pPr>
            <w:r>
              <w:rPr>
                <w:rFonts w:ascii="Book Antiqua" w:hAnsi="Book Antiqua" w:cs="Book Antiqua"/>
                <w:highlight w:val="cyan"/>
              </w:rPr>
              <w:t>Capacity building of 08 MZO staff undertaken in various fields.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28E8" w:rsidRDefault="008D3DB2">
            <w:pPr>
              <w:pStyle w:val="NoSpacing"/>
              <w:jc w:val="both"/>
              <w:rPr>
                <w:rFonts w:ascii="Book Antiqua" w:eastAsia="Calibri" w:hAnsi="Book Antiqua" w:cs="Book Antiqua"/>
                <w:highlight w:val="cyan"/>
              </w:rPr>
            </w:pPr>
            <w:r>
              <w:rPr>
                <w:rFonts w:ascii="Book Antiqua" w:eastAsia="Calibri" w:hAnsi="Book Antiqua" w:cs="Book Antiqua"/>
                <w:highlight w:val="cyan"/>
              </w:rPr>
              <w:t xml:space="preserve">Capacity </w:t>
            </w:r>
            <w:r>
              <w:rPr>
                <w:rFonts w:ascii="Book Antiqua" w:eastAsia="Calibri" w:hAnsi="Book Antiqua" w:cs="Book Antiqua"/>
                <w:highlight w:val="cyan"/>
              </w:rPr>
              <w:t>building of 02 MZO staff undertaken in various fields.</w:t>
            </w:r>
          </w:p>
        </w:tc>
        <w:tc>
          <w:tcPr>
            <w:tcW w:w="470" w:type="pct"/>
          </w:tcPr>
          <w:p w:rsidR="004328E8" w:rsidRDefault="008D3DB2">
            <w:pPr>
              <w:pStyle w:val="NoSpacing"/>
              <w:jc w:val="both"/>
              <w:rPr>
                <w:rFonts w:ascii="Book Antiqua" w:eastAsia="Calibri" w:hAnsi="Book Antiqua" w:cs="Book Antiqua"/>
                <w:highlight w:val="cyan"/>
              </w:rPr>
            </w:pPr>
            <w:r>
              <w:rPr>
                <w:rFonts w:ascii="Book Antiqua" w:eastAsia="Calibri" w:hAnsi="Book Antiqua" w:cs="Book Antiqua"/>
                <w:highlight w:val="cyan"/>
              </w:rPr>
              <w:t>24545454.55</w:t>
            </w:r>
          </w:p>
        </w:tc>
        <w:tc>
          <w:tcPr>
            <w:tcW w:w="466" w:type="pct"/>
          </w:tcPr>
          <w:p w:rsidR="004328E8" w:rsidRDefault="008D3DB2">
            <w:pPr>
              <w:pStyle w:val="NoSpacing"/>
              <w:jc w:val="both"/>
              <w:rPr>
                <w:rFonts w:ascii="Book Antiqua" w:eastAsia="Calibri" w:hAnsi="Book Antiqua" w:cs="Book Antiqua"/>
                <w:highlight w:val="cyan"/>
              </w:rPr>
            </w:pPr>
            <w:r>
              <w:rPr>
                <w:rFonts w:ascii="Book Antiqua" w:eastAsia="Calibri" w:hAnsi="Book Antiqua" w:cs="Book Antiqua"/>
                <w:highlight w:val="cyan"/>
              </w:rPr>
              <w:t>3,077,186.96</w:t>
            </w:r>
          </w:p>
        </w:tc>
        <w:tc>
          <w:tcPr>
            <w:tcW w:w="78" w:type="pct"/>
            <w:shd w:val="clear" w:color="auto" w:fill="FFFF00"/>
          </w:tcPr>
          <w:p w:rsidR="004328E8" w:rsidRDefault="004328E8">
            <w:pPr>
              <w:pStyle w:val="NoSpacing"/>
              <w:jc w:val="both"/>
              <w:rPr>
                <w:rFonts w:ascii="Book Antiqua" w:eastAsia="Calibri" w:hAnsi="Book Antiqua" w:cs="Book Antiqua"/>
                <w:highlight w:val="cyan"/>
              </w:rPr>
            </w:pPr>
          </w:p>
        </w:tc>
        <w:tc>
          <w:tcPr>
            <w:tcW w:w="948" w:type="pct"/>
          </w:tcPr>
          <w:p w:rsidR="004328E8" w:rsidRDefault="008D3DB2">
            <w:pPr>
              <w:pStyle w:val="NoSpacing"/>
              <w:jc w:val="both"/>
              <w:rPr>
                <w:rFonts w:ascii="Book Antiqua" w:eastAsia="Calibri" w:hAnsi="Book Antiqua" w:cs="Book Antiqua"/>
                <w:highlight w:val="cyan"/>
              </w:rPr>
            </w:pPr>
            <w:r>
              <w:rPr>
                <w:rFonts w:ascii="Book Antiqua" w:eastAsia="Calibri" w:hAnsi="Book Antiqua" w:cs="Book Antiqua"/>
                <w:highlight w:val="cyan"/>
              </w:rPr>
              <w:t>15 staff members underwent training on Understanding the Public Service: Roles, obligations and conduct of a public officer and 3 new staff inducted</w:t>
            </w:r>
          </w:p>
        </w:tc>
        <w:tc>
          <w:tcPr>
            <w:tcW w:w="445" w:type="pct"/>
          </w:tcPr>
          <w:p w:rsidR="004328E8" w:rsidRDefault="008D3DB2">
            <w:pPr>
              <w:pStyle w:val="NoSpacing"/>
              <w:jc w:val="both"/>
              <w:rPr>
                <w:rFonts w:ascii="Book Antiqua" w:eastAsia="Calibri" w:hAnsi="Book Antiqua" w:cs="Book Antiqua"/>
                <w:highlight w:val="cyan"/>
              </w:rPr>
            </w:pPr>
            <w:r>
              <w:rPr>
                <w:rFonts w:ascii="Book Antiqua" w:eastAsia="Calibri" w:hAnsi="Book Antiqua" w:cs="Book Antiqua"/>
                <w:highlight w:val="cyan"/>
              </w:rPr>
              <w:t>3,080,000</w:t>
            </w:r>
          </w:p>
        </w:tc>
        <w:tc>
          <w:tcPr>
            <w:tcW w:w="623" w:type="pct"/>
          </w:tcPr>
          <w:p w:rsidR="004328E8" w:rsidRDefault="008D3DB2">
            <w:pPr>
              <w:pStyle w:val="NoSpacing"/>
              <w:jc w:val="both"/>
              <w:rPr>
                <w:rFonts w:ascii="Book Antiqua" w:eastAsia="Calibri" w:hAnsi="Book Antiqua" w:cs="Book Antiqua"/>
                <w:sz w:val="21"/>
                <w:highlight w:val="cyan"/>
              </w:rPr>
            </w:pPr>
            <w:r>
              <w:rPr>
                <w:rFonts w:ascii="Book Antiqua" w:eastAsia="Calibri" w:hAnsi="Book Antiqua" w:cs="Book Antiqua"/>
                <w:sz w:val="21"/>
                <w:highlight w:val="cyan"/>
              </w:rPr>
              <w:t xml:space="preserve">There was a </w:t>
            </w:r>
            <w:r>
              <w:rPr>
                <w:rFonts w:ascii="Book Antiqua" w:eastAsia="Calibri" w:hAnsi="Book Antiqua" w:cs="Book Antiqua"/>
                <w:sz w:val="21"/>
                <w:highlight w:val="cyan"/>
              </w:rPr>
              <w:t>general gap among all staff on understanding how Public Service operates</w:t>
            </w:r>
          </w:p>
        </w:tc>
      </w:tr>
      <w:tr w:rsidR="004328E8">
        <w:trPr>
          <w:trHeight w:val="275"/>
        </w:trPr>
        <w:tc>
          <w:tcPr>
            <w:tcW w:w="471" w:type="pct"/>
            <w:vMerge/>
          </w:tcPr>
          <w:p w:rsidR="004328E8" w:rsidRDefault="004328E8">
            <w:pPr>
              <w:pStyle w:val="NoSpacing"/>
              <w:rPr>
                <w:rFonts w:ascii="Book Antiqua" w:hAnsi="Book Antiqua" w:cs="Book Antiqua"/>
                <w:szCs w:val="24"/>
              </w:rPr>
            </w:pPr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8E8" w:rsidRDefault="008D3DB2">
            <w:pPr>
              <w:pStyle w:val="NoSpacing"/>
              <w:rPr>
                <w:rFonts w:ascii="Book Antiqua" w:hAnsi="Book Antiqua" w:cs="Book Antiqua"/>
                <w:szCs w:val="24"/>
              </w:rPr>
            </w:pPr>
            <w:r>
              <w:rPr>
                <w:rFonts w:ascii="Book Antiqua" w:hAnsi="Book Antiqua" w:cs="Book Antiqua"/>
                <w:szCs w:val="24"/>
              </w:rPr>
              <w:t>04 Annual subscriptions made to professional bodies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szCs w:val="24"/>
              </w:rPr>
            </w:pPr>
            <w:r>
              <w:rPr>
                <w:rFonts w:ascii="Book Antiqua" w:hAnsi="Book Antiqua" w:cs="Book Antiqua"/>
                <w:szCs w:val="24"/>
              </w:rPr>
              <w:t>01 Annual subscription made to a professional body</w:t>
            </w:r>
          </w:p>
        </w:tc>
        <w:tc>
          <w:tcPr>
            <w:tcW w:w="470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</w:rPr>
            </w:pPr>
          </w:p>
        </w:tc>
        <w:tc>
          <w:tcPr>
            <w:tcW w:w="466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</w:rPr>
            </w:pPr>
          </w:p>
        </w:tc>
        <w:tc>
          <w:tcPr>
            <w:tcW w:w="78" w:type="pct"/>
            <w:shd w:val="clear" w:color="auto" w:fill="FFFF00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  <w:highlight w:val="yellow"/>
              </w:rPr>
            </w:pPr>
          </w:p>
        </w:tc>
        <w:tc>
          <w:tcPr>
            <w:tcW w:w="948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</w:rPr>
            </w:pPr>
          </w:p>
        </w:tc>
        <w:tc>
          <w:tcPr>
            <w:tcW w:w="445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</w:rPr>
            </w:pPr>
          </w:p>
        </w:tc>
        <w:tc>
          <w:tcPr>
            <w:tcW w:w="623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</w:rPr>
            </w:pPr>
          </w:p>
        </w:tc>
      </w:tr>
      <w:tr w:rsidR="004328E8">
        <w:trPr>
          <w:trHeight w:val="275"/>
        </w:trPr>
        <w:tc>
          <w:tcPr>
            <w:tcW w:w="471" w:type="pct"/>
            <w:vMerge/>
          </w:tcPr>
          <w:p w:rsidR="004328E8" w:rsidRDefault="004328E8">
            <w:pPr>
              <w:pStyle w:val="NoSpacing"/>
              <w:rPr>
                <w:rFonts w:ascii="Book Antiqua" w:hAnsi="Book Antiqua" w:cs="Book Antiqua"/>
                <w:szCs w:val="24"/>
              </w:rPr>
            </w:pPr>
          </w:p>
        </w:tc>
        <w:tc>
          <w:tcPr>
            <w:tcW w:w="7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8E8" w:rsidRDefault="008D3DB2">
            <w:pPr>
              <w:pStyle w:val="NoSpacing"/>
              <w:rPr>
                <w:rFonts w:ascii="Book Antiqua" w:hAnsi="Book Antiqua" w:cs="Book Antiqua"/>
                <w:szCs w:val="24"/>
                <w:highlight w:val="cyan"/>
              </w:rPr>
            </w:pPr>
            <w:r>
              <w:rPr>
                <w:rFonts w:ascii="Book Antiqua" w:hAnsi="Book Antiqua" w:cs="Book Antiqua"/>
                <w:szCs w:val="24"/>
                <w:highlight w:val="cyan"/>
              </w:rPr>
              <w:t>Minor civil repairs of the MZO structures undertaken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  <w:r>
              <w:rPr>
                <w:rFonts w:ascii="Book Antiqua" w:eastAsia="Calibri" w:hAnsi="Book Antiqua" w:cs="Book Antiqua"/>
                <w:szCs w:val="24"/>
                <w:highlight w:val="cyan"/>
              </w:rPr>
              <w:t>0</w:t>
            </w:r>
            <w:r>
              <w:rPr>
                <w:rFonts w:ascii="Book Antiqua" w:eastAsia="Calibri" w:hAnsi="Book Antiqua" w:cs="Book Antiqua"/>
                <w:szCs w:val="24"/>
                <w:highlight w:val="cyan"/>
              </w:rPr>
              <w:t xml:space="preserve">1 office block </w:t>
            </w:r>
            <w:r>
              <w:rPr>
                <w:rFonts w:ascii="Book Antiqua" w:eastAsia="Calibri" w:hAnsi="Book Antiqua" w:cs="Book Antiqua"/>
                <w:szCs w:val="24"/>
                <w:highlight w:val="cyan"/>
              </w:rPr>
              <w:t>pai</w:t>
            </w:r>
            <w:r>
              <w:rPr>
                <w:rFonts w:ascii="Book Antiqua" w:eastAsia="Calibri" w:hAnsi="Book Antiqua" w:cs="Book Antiqua"/>
                <w:szCs w:val="24"/>
                <w:highlight w:val="cyan"/>
              </w:rPr>
              <w:t>nted (administration block)</w:t>
            </w:r>
          </w:p>
        </w:tc>
        <w:tc>
          <w:tcPr>
            <w:tcW w:w="470" w:type="pct"/>
          </w:tcPr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  <w:r>
              <w:rPr>
                <w:rFonts w:ascii="Book Antiqua" w:eastAsia="Calibri" w:hAnsi="Book Antiqua" w:cs="Book Antiqua"/>
                <w:szCs w:val="24"/>
                <w:highlight w:val="cyan"/>
              </w:rPr>
              <w:t>90000000</w:t>
            </w:r>
          </w:p>
        </w:tc>
        <w:tc>
          <w:tcPr>
            <w:tcW w:w="466" w:type="pct"/>
          </w:tcPr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  <w:r>
              <w:rPr>
                <w:rFonts w:ascii="Book Antiqua" w:eastAsia="Calibri" w:hAnsi="Book Antiqua" w:cs="Book Antiqua"/>
                <w:szCs w:val="24"/>
                <w:highlight w:val="cyan"/>
              </w:rPr>
              <w:t>11,283,018</w:t>
            </w:r>
          </w:p>
        </w:tc>
        <w:tc>
          <w:tcPr>
            <w:tcW w:w="78" w:type="pct"/>
            <w:shd w:val="clear" w:color="auto" w:fill="FFFF00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</w:p>
        </w:tc>
        <w:tc>
          <w:tcPr>
            <w:tcW w:w="948" w:type="pct"/>
          </w:tcPr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  <w:r>
              <w:rPr>
                <w:rFonts w:ascii="Book Antiqua" w:eastAsia="Calibri" w:hAnsi="Book Antiqua" w:cs="Book Antiqua"/>
                <w:szCs w:val="24"/>
                <w:highlight w:val="cyan"/>
              </w:rPr>
              <w:t>Office premises fumigated; Plumbing system repaired; 15 Filing cabins, 04 furniture &amp; fittings  repaired</w:t>
            </w:r>
          </w:p>
        </w:tc>
        <w:tc>
          <w:tcPr>
            <w:tcW w:w="445" w:type="pct"/>
          </w:tcPr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  <w:r>
              <w:rPr>
                <w:rFonts w:ascii="Book Antiqua" w:eastAsia="Calibri" w:hAnsi="Book Antiqua" w:cs="Book Antiqua"/>
                <w:szCs w:val="24"/>
                <w:highlight w:val="cyan"/>
              </w:rPr>
              <w:t>11,283,000</w:t>
            </w:r>
          </w:p>
        </w:tc>
        <w:tc>
          <w:tcPr>
            <w:tcW w:w="623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</w:p>
        </w:tc>
      </w:tr>
      <w:tr w:rsidR="004328E8">
        <w:trPr>
          <w:trHeight w:val="275"/>
        </w:trPr>
        <w:tc>
          <w:tcPr>
            <w:tcW w:w="471" w:type="pct"/>
            <w:vMerge/>
          </w:tcPr>
          <w:p w:rsidR="004328E8" w:rsidRDefault="004328E8">
            <w:pPr>
              <w:pStyle w:val="NoSpacing"/>
              <w:rPr>
                <w:rFonts w:ascii="Book Antiqua" w:hAnsi="Book Antiqua" w:cs="Book Antiqua"/>
                <w:szCs w:val="24"/>
              </w:rPr>
            </w:pPr>
          </w:p>
        </w:tc>
        <w:tc>
          <w:tcPr>
            <w:tcW w:w="747" w:type="pct"/>
          </w:tcPr>
          <w:p w:rsidR="004328E8" w:rsidRDefault="008D3DB2">
            <w:pPr>
              <w:pStyle w:val="NoSpacing"/>
              <w:rPr>
                <w:rFonts w:ascii="Book Antiqua" w:hAnsi="Book Antiqua" w:cs="Book Antiqua"/>
                <w:szCs w:val="24"/>
              </w:rPr>
            </w:pPr>
            <w:r>
              <w:rPr>
                <w:rFonts w:ascii="Book Antiqua" w:hAnsi="Book Antiqua" w:cs="Book Antiqua"/>
                <w:szCs w:val="24"/>
              </w:rPr>
              <w:t>Annual Revenue Generated within the MZO's jurisdiction</w:t>
            </w:r>
          </w:p>
        </w:tc>
        <w:tc>
          <w:tcPr>
            <w:tcW w:w="746" w:type="pct"/>
          </w:tcPr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szCs w:val="24"/>
              </w:rPr>
            </w:pPr>
            <w:r>
              <w:rPr>
                <w:rFonts w:ascii="Book Antiqua" w:eastAsia="Calibri" w:hAnsi="Book Antiqua" w:cs="Book Antiqua"/>
                <w:szCs w:val="24"/>
              </w:rPr>
              <w:t xml:space="preserve">Q1 revenue of UGX 473,000,000 </w:t>
            </w:r>
            <w:r>
              <w:rPr>
                <w:rFonts w:ascii="Book Antiqua" w:eastAsia="Calibri" w:hAnsi="Book Antiqua" w:cs="Book Antiqua"/>
                <w:szCs w:val="24"/>
              </w:rPr>
              <w:t>collected</w:t>
            </w:r>
          </w:p>
        </w:tc>
        <w:tc>
          <w:tcPr>
            <w:tcW w:w="470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</w:rPr>
            </w:pPr>
          </w:p>
        </w:tc>
        <w:tc>
          <w:tcPr>
            <w:tcW w:w="466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</w:rPr>
            </w:pPr>
          </w:p>
        </w:tc>
        <w:tc>
          <w:tcPr>
            <w:tcW w:w="78" w:type="pct"/>
            <w:shd w:val="clear" w:color="auto" w:fill="FFFF00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  <w:highlight w:val="yellow"/>
              </w:rPr>
            </w:pPr>
          </w:p>
        </w:tc>
        <w:tc>
          <w:tcPr>
            <w:tcW w:w="948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</w:rPr>
            </w:pPr>
          </w:p>
        </w:tc>
        <w:tc>
          <w:tcPr>
            <w:tcW w:w="445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</w:rPr>
            </w:pPr>
          </w:p>
        </w:tc>
        <w:tc>
          <w:tcPr>
            <w:tcW w:w="623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</w:rPr>
            </w:pPr>
          </w:p>
        </w:tc>
      </w:tr>
      <w:tr w:rsidR="004328E8">
        <w:trPr>
          <w:trHeight w:val="275"/>
        </w:trPr>
        <w:tc>
          <w:tcPr>
            <w:tcW w:w="471" w:type="pct"/>
          </w:tcPr>
          <w:p w:rsidR="004328E8" w:rsidRDefault="004328E8">
            <w:pPr>
              <w:pStyle w:val="NoSpacing"/>
              <w:rPr>
                <w:rFonts w:ascii="Book Antiqua" w:hAnsi="Book Antiqua" w:cs="Book Antiqua"/>
                <w:szCs w:val="24"/>
              </w:rPr>
            </w:pPr>
          </w:p>
        </w:tc>
        <w:tc>
          <w:tcPr>
            <w:tcW w:w="747" w:type="pct"/>
          </w:tcPr>
          <w:p w:rsidR="004328E8" w:rsidRDefault="008D3DB2">
            <w:pPr>
              <w:pStyle w:val="NoSpacing"/>
              <w:rPr>
                <w:rFonts w:ascii="Book Antiqua" w:hAnsi="Book Antiqua" w:cs="Book Antiqua"/>
                <w:szCs w:val="24"/>
                <w:highlight w:val="cyan"/>
              </w:rPr>
            </w:pPr>
            <w:r>
              <w:rPr>
                <w:rFonts w:ascii="Book Antiqua" w:hAnsi="Book Antiqua" w:cs="Book Antiqua"/>
                <w:szCs w:val="24"/>
                <w:highlight w:val="cyan"/>
              </w:rPr>
              <w:t>04 radio talk shows held on Land Management</w:t>
            </w:r>
          </w:p>
        </w:tc>
        <w:tc>
          <w:tcPr>
            <w:tcW w:w="746" w:type="pct"/>
          </w:tcPr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  <w:r>
              <w:rPr>
                <w:rFonts w:ascii="Book Antiqua" w:hAnsi="Book Antiqua" w:cs="Book Antiqua"/>
                <w:szCs w:val="24"/>
                <w:highlight w:val="cyan"/>
              </w:rPr>
              <w:t>01 radio talk show held on Land Management</w:t>
            </w:r>
          </w:p>
        </w:tc>
        <w:tc>
          <w:tcPr>
            <w:tcW w:w="470" w:type="pct"/>
          </w:tcPr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  <w:r>
              <w:rPr>
                <w:rFonts w:ascii="Book Antiqua" w:eastAsia="Calibri" w:hAnsi="Book Antiqua" w:cs="Book Antiqua"/>
                <w:szCs w:val="24"/>
                <w:highlight w:val="cyan"/>
              </w:rPr>
              <w:t>32727272.73</w:t>
            </w:r>
          </w:p>
        </w:tc>
        <w:tc>
          <w:tcPr>
            <w:tcW w:w="466" w:type="pct"/>
          </w:tcPr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  <w:r>
              <w:rPr>
                <w:rFonts w:ascii="Book Antiqua" w:eastAsia="Calibri" w:hAnsi="Book Antiqua" w:cs="Book Antiqua"/>
                <w:szCs w:val="24"/>
                <w:highlight w:val="cyan"/>
              </w:rPr>
              <w:t>4,102,915.95</w:t>
            </w:r>
          </w:p>
        </w:tc>
        <w:tc>
          <w:tcPr>
            <w:tcW w:w="78" w:type="pct"/>
            <w:shd w:val="clear" w:color="auto" w:fill="FFFF00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</w:p>
        </w:tc>
        <w:tc>
          <w:tcPr>
            <w:tcW w:w="948" w:type="pct"/>
          </w:tcPr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  <w:r>
              <w:rPr>
                <w:rFonts w:ascii="Book Antiqua" w:eastAsia="Calibri" w:hAnsi="Book Antiqua" w:cs="Book Antiqua"/>
                <w:szCs w:val="24"/>
                <w:highlight w:val="cyan"/>
              </w:rPr>
              <w:t xml:space="preserve">01 Radio Talk show held including running advertisements </w:t>
            </w:r>
          </w:p>
        </w:tc>
        <w:tc>
          <w:tcPr>
            <w:tcW w:w="445" w:type="pct"/>
          </w:tcPr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  <w:r>
              <w:rPr>
                <w:rFonts w:ascii="Book Antiqua" w:eastAsia="Calibri" w:hAnsi="Book Antiqua" w:cs="Book Antiqua"/>
                <w:szCs w:val="24"/>
                <w:highlight w:val="cyan"/>
              </w:rPr>
              <w:t>4,102,900</w:t>
            </w:r>
          </w:p>
        </w:tc>
        <w:tc>
          <w:tcPr>
            <w:tcW w:w="623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</w:p>
        </w:tc>
      </w:tr>
      <w:tr w:rsidR="004328E8">
        <w:trPr>
          <w:trHeight w:val="275"/>
        </w:trPr>
        <w:tc>
          <w:tcPr>
            <w:tcW w:w="471" w:type="pct"/>
          </w:tcPr>
          <w:p w:rsidR="004328E8" w:rsidRDefault="004328E8">
            <w:pPr>
              <w:pStyle w:val="NoSpacing"/>
              <w:rPr>
                <w:rFonts w:ascii="Book Antiqua" w:hAnsi="Book Antiqua" w:cs="Book Antiqua"/>
                <w:szCs w:val="24"/>
              </w:rPr>
            </w:pPr>
          </w:p>
        </w:tc>
        <w:tc>
          <w:tcPr>
            <w:tcW w:w="747" w:type="pct"/>
          </w:tcPr>
          <w:p w:rsidR="004328E8" w:rsidRDefault="008D3DB2">
            <w:pPr>
              <w:pStyle w:val="NoSpacing"/>
              <w:rPr>
                <w:rFonts w:ascii="Book Antiqua" w:hAnsi="Book Antiqua" w:cs="Book Antiqua"/>
                <w:szCs w:val="24"/>
              </w:rPr>
            </w:pPr>
            <w:r>
              <w:rPr>
                <w:rFonts w:ascii="Book Antiqua" w:hAnsi="Book Antiqua" w:cs="Book Antiqua"/>
                <w:szCs w:val="24"/>
              </w:rPr>
              <w:t xml:space="preserve">National Land Valuation Management Information System </w:t>
            </w:r>
            <w:r>
              <w:rPr>
                <w:rFonts w:ascii="Book Antiqua" w:hAnsi="Book Antiqua" w:cs="Book Antiqua"/>
                <w:szCs w:val="24"/>
              </w:rPr>
              <w:t>(N-LaVMIS) managed</w:t>
            </w:r>
          </w:p>
        </w:tc>
        <w:tc>
          <w:tcPr>
            <w:tcW w:w="746" w:type="pct"/>
          </w:tcPr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szCs w:val="24"/>
              </w:rPr>
            </w:pPr>
            <w:r>
              <w:rPr>
                <w:rFonts w:ascii="Book Antiqua" w:hAnsi="Book Antiqua" w:cs="Book Antiqua"/>
              </w:rPr>
              <w:t xml:space="preserve">01 Training session and rolling out of N-LaVMIS undertaken </w:t>
            </w:r>
          </w:p>
        </w:tc>
        <w:tc>
          <w:tcPr>
            <w:tcW w:w="470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</w:rPr>
            </w:pPr>
          </w:p>
        </w:tc>
        <w:tc>
          <w:tcPr>
            <w:tcW w:w="466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</w:rPr>
            </w:pPr>
          </w:p>
        </w:tc>
        <w:tc>
          <w:tcPr>
            <w:tcW w:w="78" w:type="pct"/>
            <w:shd w:val="clear" w:color="auto" w:fill="FFFF00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  <w:highlight w:val="yellow"/>
              </w:rPr>
            </w:pPr>
          </w:p>
        </w:tc>
        <w:tc>
          <w:tcPr>
            <w:tcW w:w="948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</w:rPr>
            </w:pPr>
          </w:p>
        </w:tc>
        <w:tc>
          <w:tcPr>
            <w:tcW w:w="445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</w:rPr>
            </w:pPr>
          </w:p>
        </w:tc>
        <w:tc>
          <w:tcPr>
            <w:tcW w:w="623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</w:rPr>
            </w:pPr>
          </w:p>
        </w:tc>
      </w:tr>
      <w:tr w:rsidR="004328E8">
        <w:trPr>
          <w:trHeight w:val="275"/>
        </w:trPr>
        <w:tc>
          <w:tcPr>
            <w:tcW w:w="471" w:type="pct"/>
          </w:tcPr>
          <w:p w:rsidR="004328E8" w:rsidRDefault="004328E8">
            <w:pPr>
              <w:pStyle w:val="NoSpacing"/>
              <w:rPr>
                <w:rFonts w:ascii="Book Antiqua" w:hAnsi="Book Antiqua" w:cs="Book Antiqua"/>
                <w:szCs w:val="24"/>
              </w:rPr>
            </w:pPr>
          </w:p>
        </w:tc>
        <w:tc>
          <w:tcPr>
            <w:tcW w:w="747" w:type="pct"/>
          </w:tcPr>
          <w:p w:rsidR="004328E8" w:rsidRDefault="008D3DB2">
            <w:pPr>
              <w:pStyle w:val="NoSpacing"/>
              <w:rPr>
                <w:rFonts w:ascii="Book Antiqua" w:hAnsi="Book Antiqua" w:cs="Book Antiqua"/>
                <w:szCs w:val="24"/>
              </w:rPr>
            </w:pPr>
            <w:r>
              <w:rPr>
                <w:rFonts w:ascii="Book Antiqua" w:hAnsi="Book Antiqua" w:cs="Book Antiqua"/>
                <w:szCs w:val="24"/>
              </w:rPr>
              <w:t>04 out-of-court Mediation and Alternative Dispute Resolution (ADR) activities undertaken</w:t>
            </w:r>
          </w:p>
        </w:tc>
        <w:tc>
          <w:tcPr>
            <w:tcW w:w="746" w:type="pct"/>
          </w:tcPr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szCs w:val="24"/>
              </w:rPr>
            </w:pPr>
            <w:r>
              <w:rPr>
                <w:rFonts w:ascii="Book Antiqua" w:eastAsia="Calibri" w:hAnsi="Book Antiqua" w:cs="Book Antiqua"/>
                <w:szCs w:val="24"/>
              </w:rPr>
              <w:t xml:space="preserve">01 </w:t>
            </w:r>
            <w:r>
              <w:rPr>
                <w:rFonts w:ascii="Book Antiqua" w:hAnsi="Book Antiqua" w:cs="Book Antiqua"/>
                <w:szCs w:val="24"/>
              </w:rPr>
              <w:t>out-of-court Mediation and Alternative Dispute Resolution (ADR) activities un</w:t>
            </w:r>
            <w:r>
              <w:rPr>
                <w:rFonts w:ascii="Book Antiqua" w:hAnsi="Book Antiqua" w:cs="Book Antiqua"/>
                <w:szCs w:val="24"/>
              </w:rPr>
              <w:t>dertaken</w:t>
            </w:r>
          </w:p>
        </w:tc>
        <w:tc>
          <w:tcPr>
            <w:tcW w:w="470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</w:rPr>
            </w:pPr>
          </w:p>
        </w:tc>
        <w:tc>
          <w:tcPr>
            <w:tcW w:w="466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</w:rPr>
            </w:pPr>
          </w:p>
        </w:tc>
        <w:tc>
          <w:tcPr>
            <w:tcW w:w="78" w:type="pct"/>
            <w:shd w:val="clear" w:color="auto" w:fill="FFFF00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  <w:highlight w:val="yellow"/>
              </w:rPr>
            </w:pPr>
          </w:p>
        </w:tc>
        <w:tc>
          <w:tcPr>
            <w:tcW w:w="948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</w:rPr>
            </w:pPr>
          </w:p>
        </w:tc>
        <w:tc>
          <w:tcPr>
            <w:tcW w:w="445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</w:rPr>
            </w:pPr>
          </w:p>
        </w:tc>
        <w:tc>
          <w:tcPr>
            <w:tcW w:w="623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</w:rPr>
            </w:pPr>
          </w:p>
        </w:tc>
      </w:tr>
      <w:tr w:rsidR="004328E8">
        <w:trPr>
          <w:trHeight w:val="275"/>
        </w:trPr>
        <w:tc>
          <w:tcPr>
            <w:tcW w:w="471" w:type="pct"/>
          </w:tcPr>
          <w:p w:rsidR="004328E8" w:rsidRDefault="004328E8">
            <w:pPr>
              <w:pStyle w:val="NoSpacing"/>
              <w:rPr>
                <w:rFonts w:ascii="Book Antiqua" w:hAnsi="Book Antiqua" w:cs="Book Antiqua"/>
                <w:szCs w:val="24"/>
              </w:rPr>
            </w:pPr>
          </w:p>
        </w:tc>
        <w:tc>
          <w:tcPr>
            <w:tcW w:w="747" w:type="pct"/>
          </w:tcPr>
          <w:p w:rsidR="004328E8" w:rsidRDefault="008D3DB2">
            <w:pPr>
              <w:pStyle w:val="NoSpacing"/>
              <w:rPr>
                <w:rFonts w:ascii="Book Antiqua" w:hAnsi="Book Antiqua" w:cs="Book Antiqua"/>
                <w:szCs w:val="24"/>
              </w:rPr>
            </w:pPr>
            <w:r>
              <w:rPr>
                <w:rFonts w:ascii="Book Antiqua" w:hAnsi="Book Antiqua" w:cs="Book Antiqua"/>
              </w:rPr>
              <w:t>12 Court cases litigated</w:t>
            </w:r>
          </w:p>
        </w:tc>
        <w:tc>
          <w:tcPr>
            <w:tcW w:w="746" w:type="pct"/>
          </w:tcPr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szCs w:val="24"/>
              </w:rPr>
            </w:pPr>
            <w:r>
              <w:rPr>
                <w:rFonts w:ascii="Book Antiqua" w:eastAsia="Calibri" w:hAnsi="Book Antiqua" w:cs="Book Antiqua"/>
                <w:szCs w:val="24"/>
              </w:rPr>
              <w:t>03 Court cases litigated</w:t>
            </w:r>
          </w:p>
        </w:tc>
        <w:tc>
          <w:tcPr>
            <w:tcW w:w="470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</w:rPr>
            </w:pPr>
          </w:p>
        </w:tc>
        <w:tc>
          <w:tcPr>
            <w:tcW w:w="466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</w:rPr>
            </w:pPr>
          </w:p>
        </w:tc>
        <w:tc>
          <w:tcPr>
            <w:tcW w:w="78" w:type="pct"/>
            <w:shd w:val="clear" w:color="auto" w:fill="FFFF00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  <w:highlight w:val="yellow"/>
              </w:rPr>
            </w:pPr>
          </w:p>
        </w:tc>
        <w:tc>
          <w:tcPr>
            <w:tcW w:w="948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</w:rPr>
            </w:pPr>
          </w:p>
        </w:tc>
        <w:tc>
          <w:tcPr>
            <w:tcW w:w="445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</w:rPr>
            </w:pPr>
          </w:p>
        </w:tc>
        <w:tc>
          <w:tcPr>
            <w:tcW w:w="623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</w:rPr>
            </w:pPr>
          </w:p>
        </w:tc>
      </w:tr>
      <w:tr w:rsidR="004328E8">
        <w:trPr>
          <w:trHeight w:val="275"/>
        </w:trPr>
        <w:tc>
          <w:tcPr>
            <w:tcW w:w="471" w:type="pct"/>
          </w:tcPr>
          <w:p w:rsidR="004328E8" w:rsidRDefault="004328E8">
            <w:pPr>
              <w:pStyle w:val="NoSpacing"/>
              <w:rPr>
                <w:rFonts w:ascii="Book Antiqua" w:hAnsi="Book Antiqua" w:cs="Book Antiqua"/>
                <w:szCs w:val="24"/>
              </w:rPr>
            </w:pPr>
          </w:p>
        </w:tc>
        <w:tc>
          <w:tcPr>
            <w:tcW w:w="747" w:type="pct"/>
          </w:tcPr>
          <w:p w:rsidR="004328E8" w:rsidRDefault="008D3DB2">
            <w:pPr>
              <w:pStyle w:val="NoSpacing"/>
              <w:rPr>
                <w:rFonts w:ascii="Book Antiqua" w:hAnsi="Book Antiqua" w:cs="Book Antiqua"/>
                <w:szCs w:val="24"/>
              </w:rPr>
            </w:pPr>
            <w:r>
              <w:rPr>
                <w:rFonts w:ascii="Book Antiqua" w:hAnsi="Book Antiqua" w:cs="Book Antiqua"/>
                <w:szCs w:val="24"/>
              </w:rPr>
              <w:t>20,000 titles produced and issued, including SLAAC</w:t>
            </w:r>
          </w:p>
        </w:tc>
        <w:tc>
          <w:tcPr>
            <w:tcW w:w="746" w:type="pct"/>
          </w:tcPr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szCs w:val="24"/>
              </w:rPr>
            </w:pPr>
            <w:r>
              <w:rPr>
                <w:rFonts w:ascii="Book Antiqua" w:eastAsia="Calibri" w:hAnsi="Book Antiqua" w:cs="Book Antiqua"/>
                <w:szCs w:val="24"/>
              </w:rPr>
              <w:t>5,000 titles produced and issued, including SLAAC</w:t>
            </w:r>
          </w:p>
        </w:tc>
        <w:tc>
          <w:tcPr>
            <w:tcW w:w="470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</w:rPr>
            </w:pPr>
          </w:p>
        </w:tc>
        <w:tc>
          <w:tcPr>
            <w:tcW w:w="466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</w:rPr>
            </w:pPr>
          </w:p>
        </w:tc>
        <w:tc>
          <w:tcPr>
            <w:tcW w:w="78" w:type="pct"/>
            <w:shd w:val="clear" w:color="auto" w:fill="FFFF00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  <w:highlight w:val="yellow"/>
              </w:rPr>
            </w:pPr>
          </w:p>
        </w:tc>
        <w:tc>
          <w:tcPr>
            <w:tcW w:w="948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</w:rPr>
            </w:pPr>
          </w:p>
        </w:tc>
        <w:tc>
          <w:tcPr>
            <w:tcW w:w="445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</w:rPr>
            </w:pPr>
          </w:p>
        </w:tc>
        <w:tc>
          <w:tcPr>
            <w:tcW w:w="623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</w:rPr>
            </w:pPr>
          </w:p>
        </w:tc>
      </w:tr>
      <w:tr w:rsidR="004328E8">
        <w:trPr>
          <w:trHeight w:val="275"/>
        </w:trPr>
        <w:tc>
          <w:tcPr>
            <w:tcW w:w="471" w:type="pct"/>
          </w:tcPr>
          <w:p w:rsidR="004328E8" w:rsidRDefault="004328E8">
            <w:pPr>
              <w:pStyle w:val="NoSpacing"/>
              <w:rPr>
                <w:rFonts w:ascii="Book Antiqua" w:hAnsi="Book Antiqua" w:cs="Book Antiqua"/>
                <w:szCs w:val="24"/>
              </w:rPr>
            </w:pPr>
          </w:p>
        </w:tc>
        <w:tc>
          <w:tcPr>
            <w:tcW w:w="747" w:type="pct"/>
          </w:tcPr>
          <w:p w:rsidR="004328E8" w:rsidRDefault="008D3DB2">
            <w:pPr>
              <w:pStyle w:val="NoSpacing"/>
              <w:rPr>
                <w:rFonts w:ascii="Book Antiqua" w:hAnsi="Book Antiqua" w:cs="Book Antiqua"/>
                <w:szCs w:val="24"/>
              </w:rPr>
            </w:pPr>
            <w:r>
              <w:rPr>
                <w:rFonts w:ascii="Book Antiqua" w:hAnsi="Book Antiqua" w:cs="Book Antiqua"/>
                <w:szCs w:val="24"/>
              </w:rPr>
              <w:t>MZO equipment serviced and maintained, including computers, printers and</w:t>
            </w:r>
            <w:r>
              <w:rPr>
                <w:rFonts w:ascii="Book Antiqua" w:hAnsi="Book Antiqua" w:cs="Book Antiqua"/>
                <w:szCs w:val="24"/>
              </w:rPr>
              <w:t xml:space="preserve"> scanners</w:t>
            </w:r>
          </w:p>
        </w:tc>
        <w:tc>
          <w:tcPr>
            <w:tcW w:w="746" w:type="pct"/>
          </w:tcPr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szCs w:val="24"/>
              </w:rPr>
            </w:pPr>
            <w:r>
              <w:rPr>
                <w:rFonts w:ascii="Book Antiqua" w:eastAsia="Calibri" w:hAnsi="Book Antiqua" w:cs="Book Antiqua"/>
                <w:szCs w:val="24"/>
              </w:rPr>
              <w:t>MZO office equipment (computers) serviced</w:t>
            </w:r>
          </w:p>
        </w:tc>
        <w:tc>
          <w:tcPr>
            <w:tcW w:w="470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</w:rPr>
            </w:pPr>
          </w:p>
        </w:tc>
        <w:tc>
          <w:tcPr>
            <w:tcW w:w="466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</w:rPr>
            </w:pPr>
          </w:p>
        </w:tc>
        <w:tc>
          <w:tcPr>
            <w:tcW w:w="78" w:type="pct"/>
            <w:shd w:val="clear" w:color="auto" w:fill="FFFF00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  <w:highlight w:val="yellow"/>
              </w:rPr>
            </w:pPr>
          </w:p>
        </w:tc>
        <w:tc>
          <w:tcPr>
            <w:tcW w:w="948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</w:rPr>
            </w:pPr>
          </w:p>
        </w:tc>
        <w:tc>
          <w:tcPr>
            <w:tcW w:w="445" w:type="pct"/>
          </w:tcPr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szCs w:val="24"/>
              </w:rPr>
            </w:pPr>
            <w:r>
              <w:rPr>
                <w:rFonts w:ascii="Book Antiqua" w:eastAsia="Calibri" w:hAnsi="Book Antiqua" w:cs="Book Antiqua"/>
                <w:szCs w:val="24"/>
              </w:rPr>
              <w:t xml:space="preserve"> </w:t>
            </w:r>
          </w:p>
        </w:tc>
        <w:tc>
          <w:tcPr>
            <w:tcW w:w="623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</w:rPr>
            </w:pPr>
          </w:p>
        </w:tc>
      </w:tr>
      <w:tr w:rsidR="004328E8">
        <w:trPr>
          <w:trHeight w:val="275"/>
        </w:trPr>
        <w:tc>
          <w:tcPr>
            <w:tcW w:w="471" w:type="pct"/>
          </w:tcPr>
          <w:p w:rsidR="004328E8" w:rsidRDefault="004328E8">
            <w:pPr>
              <w:pStyle w:val="NoSpacing"/>
              <w:rPr>
                <w:rFonts w:ascii="Book Antiqua" w:hAnsi="Book Antiqua" w:cs="Book Antiqua"/>
                <w:szCs w:val="24"/>
              </w:rPr>
            </w:pPr>
          </w:p>
        </w:tc>
        <w:tc>
          <w:tcPr>
            <w:tcW w:w="747" w:type="pct"/>
          </w:tcPr>
          <w:p w:rsidR="004328E8" w:rsidRDefault="008D3DB2">
            <w:pPr>
              <w:pStyle w:val="NoSpacing"/>
              <w:rPr>
                <w:rFonts w:ascii="Book Antiqua" w:hAnsi="Book Antiqua" w:cs="Book Antiqua"/>
                <w:szCs w:val="24"/>
                <w:highlight w:val="cyan"/>
              </w:rPr>
            </w:pPr>
            <w:r>
              <w:rPr>
                <w:rFonts w:ascii="Book Antiqua" w:hAnsi="Book Antiqua" w:cs="Book Antiqua"/>
                <w:szCs w:val="24"/>
                <w:highlight w:val="cyan"/>
              </w:rPr>
              <w:t>MZO Vehicles serviced and maintained</w:t>
            </w:r>
          </w:p>
        </w:tc>
        <w:tc>
          <w:tcPr>
            <w:tcW w:w="746" w:type="pct"/>
          </w:tcPr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  <w:r>
              <w:rPr>
                <w:rFonts w:ascii="Book Antiqua" w:eastAsia="Calibri" w:hAnsi="Book Antiqua" w:cs="Book Antiqua"/>
                <w:szCs w:val="24"/>
                <w:highlight w:val="cyan"/>
              </w:rPr>
              <w:t xml:space="preserve">02 </w:t>
            </w:r>
            <w:r>
              <w:rPr>
                <w:rFonts w:ascii="Book Antiqua" w:hAnsi="Book Antiqua" w:cs="Book Antiqua"/>
                <w:szCs w:val="24"/>
                <w:highlight w:val="cyan"/>
              </w:rPr>
              <w:t>MZO Vehicles serviced and maintained</w:t>
            </w:r>
          </w:p>
        </w:tc>
        <w:tc>
          <w:tcPr>
            <w:tcW w:w="470" w:type="pct"/>
          </w:tcPr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  <w:r>
              <w:rPr>
                <w:rFonts w:ascii="Book Antiqua" w:eastAsia="Calibri" w:hAnsi="Book Antiqua" w:cs="Book Antiqua"/>
                <w:szCs w:val="24"/>
                <w:highlight w:val="cyan"/>
              </w:rPr>
              <w:t>40909090.91</w:t>
            </w:r>
          </w:p>
        </w:tc>
        <w:tc>
          <w:tcPr>
            <w:tcW w:w="466" w:type="pct"/>
          </w:tcPr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  <w:r>
              <w:rPr>
                <w:rFonts w:ascii="Book Antiqua" w:eastAsia="Calibri" w:hAnsi="Book Antiqua" w:cs="Book Antiqua"/>
                <w:szCs w:val="24"/>
                <w:highlight w:val="cyan"/>
              </w:rPr>
              <w:t>5,128,644.94</w:t>
            </w:r>
          </w:p>
        </w:tc>
        <w:tc>
          <w:tcPr>
            <w:tcW w:w="78" w:type="pct"/>
            <w:shd w:val="clear" w:color="auto" w:fill="FFFF00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</w:p>
        </w:tc>
        <w:tc>
          <w:tcPr>
            <w:tcW w:w="948" w:type="pct"/>
          </w:tcPr>
          <w:p w:rsidR="004328E8" w:rsidRDefault="008D3DB2">
            <w:pPr>
              <w:pStyle w:val="NoSpacing"/>
              <w:ind w:left="110" w:hangingChars="50" w:hanging="110"/>
              <w:rPr>
                <w:rFonts w:ascii="Book Antiqua" w:eastAsia="Calibri" w:hAnsi="Book Antiqua" w:cs="Book Antiqua"/>
                <w:szCs w:val="24"/>
                <w:highlight w:val="cyan"/>
              </w:rPr>
            </w:pPr>
            <w:r>
              <w:rPr>
                <w:rFonts w:ascii="Book Antiqua" w:eastAsia="Calibri" w:hAnsi="Book Antiqua" w:cs="Book Antiqua"/>
                <w:szCs w:val="24"/>
                <w:highlight w:val="cyan"/>
              </w:rPr>
              <w:t>01 vehicle (UG 0197L) serviced and repaired</w:t>
            </w:r>
          </w:p>
        </w:tc>
        <w:tc>
          <w:tcPr>
            <w:tcW w:w="445" w:type="pct"/>
          </w:tcPr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  <w:r>
              <w:rPr>
                <w:rFonts w:ascii="Book Antiqua" w:eastAsia="Calibri" w:hAnsi="Book Antiqua" w:cs="Book Antiqua"/>
                <w:szCs w:val="24"/>
                <w:highlight w:val="cyan"/>
              </w:rPr>
              <w:t>5,128,000</w:t>
            </w:r>
          </w:p>
        </w:tc>
        <w:tc>
          <w:tcPr>
            <w:tcW w:w="623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</w:p>
        </w:tc>
      </w:tr>
      <w:tr w:rsidR="004328E8">
        <w:trPr>
          <w:trHeight w:val="275"/>
        </w:trPr>
        <w:tc>
          <w:tcPr>
            <w:tcW w:w="471" w:type="pct"/>
          </w:tcPr>
          <w:p w:rsidR="004328E8" w:rsidRDefault="004328E8">
            <w:pPr>
              <w:pStyle w:val="NoSpacing"/>
              <w:rPr>
                <w:rFonts w:ascii="Book Antiqua" w:hAnsi="Book Antiqua" w:cs="Book Antiqua"/>
                <w:szCs w:val="24"/>
              </w:rPr>
            </w:pPr>
          </w:p>
        </w:tc>
        <w:tc>
          <w:tcPr>
            <w:tcW w:w="747" w:type="pct"/>
          </w:tcPr>
          <w:p w:rsidR="004328E8" w:rsidRDefault="008D3DB2">
            <w:pPr>
              <w:pStyle w:val="NoSpacing"/>
              <w:rPr>
                <w:rFonts w:ascii="Book Antiqua" w:hAnsi="Book Antiqua" w:cs="Book Antiqua"/>
                <w:szCs w:val="24"/>
              </w:rPr>
            </w:pPr>
            <w:r>
              <w:rPr>
                <w:rFonts w:ascii="Book Antiqua" w:hAnsi="Book Antiqua" w:cs="Book Antiqua"/>
                <w:szCs w:val="24"/>
              </w:rPr>
              <w:t xml:space="preserve">Staff team-building, </w:t>
            </w:r>
            <w:r>
              <w:rPr>
                <w:rFonts w:ascii="Book Antiqua" w:hAnsi="Book Antiqua" w:cs="Book Antiqua"/>
                <w:szCs w:val="24"/>
              </w:rPr>
              <w:lastRenderedPageBreak/>
              <w:t xml:space="preserve">health and </w:t>
            </w:r>
            <w:r>
              <w:rPr>
                <w:rFonts w:ascii="Book Antiqua" w:hAnsi="Book Antiqua" w:cs="Book Antiqua"/>
                <w:szCs w:val="24"/>
              </w:rPr>
              <w:t>wellness activities conducted</w:t>
            </w:r>
          </w:p>
        </w:tc>
        <w:tc>
          <w:tcPr>
            <w:tcW w:w="746" w:type="pct"/>
          </w:tcPr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szCs w:val="24"/>
              </w:rPr>
            </w:pPr>
            <w:r>
              <w:rPr>
                <w:rFonts w:ascii="Book Antiqua" w:eastAsia="Calibri" w:hAnsi="Book Antiqua" w:cs="Book Antiqua"/>
                <w:szCs w:val="24"/>
              </w:rPr>
              <w:lastRenderedPageBreak/>
              <w:t>01 staff team-</w:t>
            </w:r>
            <w:r>
              <w:rPr>
                <w:rFonts w:ascii="Book Antiqua" w:eastAsia="Calibri" w:hAnsi="Book Antiqua" w:cs="Book Antiqua"/>
                <w:szCs w:val="24"/>
              </w:rPr>
              <w:lastRenderedPageBreak/>
              <w:t>building and wellness sessions conducted</w:t>
            </w:r>
          </w:p>
        </w:tc>
        <w:tc>
          <w:tcPr>
            <w:tcW w:w="470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</w:rPr>
            </w:pPr>
          </w:p>
        </w:tc>
        <w:tc>
          <w:tcPr>
            <w:tcW w:w="466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</w:rPr>
            </w:pPr>
          </w:p>
        </w:tc>
        <w:tc>
          <w:tcPr>
            <w:tcW w:w="78" w:type="pct"/>
            <w:shd w:val="clear" w:color="auto" w:fill="FFFF00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  <w:highlight w:val="yellow"/>
              </w:rPr>
            </w:pPr>
          </w:p>
        </w:tc>
        <w:tc>
          <w:tcPr>
            <w:tcW w:w="948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</w:rPr>
            </w:pPr>
          </w:p>
        </w:tc>
        <w:tc>
          <w:tcPr>
            <w:tcW w:w="445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</w:rPr>
            </w:pPr>
          </w:p>
        </w:tc>
        <w:tc>
          <w:tcPr>
            <w:tcW w:w="623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</w:rPr>
            </w:pPr>
          </w:p>
        </w:tc>
      </w:tr>
      <w:tr w:rsidR="004328E8">
        <w:trPr>
          <w:trHeight w:val="275"/>
        </w:trPr>
        <w:tc>
          <w:tcPr>
            <w:tcW w:w="471" w:type="pct"/>
          </w:tcPr>
          <w:p w:rsidR="004328E8" w:rsidRDefault="004328E8">
            <w:pPr>
              <w:pStyle w:val="NoSpacing"/>
              <w:rPr>
                <w:rFonts w:ascii="Book Antiqua" w:hAnsi="Book Antiqua" w:cs="Book Antiqua"/>
                <w:szCs w:val="24"/>
              </w:rPr>
            </w:pPr>
          </w:p>
        </w:tc>
        <w:tc>
          <w:tcPr>
            <w:tcW w:w="747" w:type="pct"/>
          </w:tcPr>
          <w:p w:rsidR="004328E8" w:rsidRDefault="008D3DB2">
            <w:pPr>
              <w:pStyle w:val="NoSpacing"/>
              <w:rPr>
                <w:rFonts w:ascii="Book Antiqua" w:hAnsi="Book Antiqua" w:cs="Book Antiqua"/>
                <w:szCs w:val="24"/>
              </w:rPr>
            </w:pPr>
            <w:r>
              <w:rPr>
                <w:rFonts w:ascii="Book Antiqua" w:hAnsi="Book Antiqua" w:cs="Book Antiqua"/>
              </w:rPr>
              <w:t>Gender, HIV/AIDS, environment and other crosscutting issues mainstreamed</w:t>
            </w:r>
          </w:p>
        </w:tc>
        <w:tc>
          <w:tcPr>
            <w:tcW w:w="746" w:type="pct"/>
          </w:tcPr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szCs w:val="24"/>
              </w:rPr>
            </w:pPr>
            <w:r>
              <w:rPr>
                <w:rFonts w:ascii="Book Antiqua" w:eastAsia="Calibri" w:hAnsi="Book Antiqua" w:cs="Book Antiqua"/>
                <w:szCs w:val="24"/>
              </w:rPr>
              <w:t>100 condoms supplied to staff</w:t>
            </w:r>
          </w:p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</w:rPr>
            </w:pPr>
          </w:p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szCs w:val="24"/>
              </w:rPr>
            </w:pPr>
            <w:r>
              <w:rPr>
                <w:rFonts w:ascii="Book Antiqua" w:eastAsia="Calibri" w:hAnsi="Book Antiqua" w:cs="Book Antiqua"/>
                <w:szCs w:val="24"/>
              </w:rPr>
              <w:t xml:space="preserve">02 awareness activities conducted </w:t>
            </w:r>
          </w:p>
        </w:tc>
        <w:tc>
          <w:tcPr>
            <w:tcW w:w="470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</w:rPr>
            </w:pPr>
          </w:p>
        </w:tc>
        <w:tc>
          <w:tcPr>
            <w:tcW w:w="466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</w:rPr>
            </w:pPr>
          </w:p>
        </w:tc>
        <w:tc>
          <w:tcPr>
            <w:tcW w:w="78" w:type="pct"/>
            <w:shd w:val="clear" w:color="auto" w:fill="FFFF00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  <w:highlight w:val="yellow"/>
              </w:rPr>
            </w:pPr>
          </w:p>
        </w:tc>
        <w:tc>
          <w:tcPr>
            <w:tcW w:w="948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</w:rPr>
            </w:pPr>
          </w:p>
        </w:tc>
        <w:tc>
          <w:tcPr>
            <w:tcW w:w="445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</w:rPr>
            </w:pPr>
          </w:p>
        </w:tc>
        <w:tc>
          <w:tcPr>
            <w:tcW w:w="623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</w:rPr>
            </w:pPr>
          </w:p>
        </w:tc>
      </w:tr>
      <w:tr w:rsidR="004328E8">
        <w:trPr>
          <w:trHeight w:val="275"/>
        </w:trPr>
        <w:tc>
          <w:tcPr>
            <w:tcW w:w="471" w:type="pct"/>
          </w:tcPr>
          <w:p w:rsidR="004328E8" w:rsidRDefault="004328E8">
            <w:pPr>
              <w:pStyle w:val="NoSpacing"/>
              <w:rPr>
                <w:rFonts w:ascii="Book Antiqua" w:hAnsi="Book Antiqua" w:cs="Book Antiqua"/>
                <w:szCs w:val="24"/>
              </w:rPr>
            </w:pPr>
          </w:p>
        </w:tc>
        <w:tc>
          <w:tcPr>
            <w:tcW w:w="747" w:type="pct"/>
          </w:tcPr>
          <w:p w:rsidR="004328E8" w:rsidRDefault="008D3DB2">
            <w:pPr>
              <w:pStyle w:val="NoSpacing"/>
              <w:rPr>
                <w:rFonts w:ascii="Book Antiqua" w:hAnsi="Book Antiqua" w:cs="Book Antiqua"/>
                <w:szCs w:val="24"/>
              </w:rPr>
            </w:pPr>
            <w:r>
              <w:rPr>
                <w:rFonts w:ascii="Book Antiqua" w:hAnsi="Book Antiqua" w:cs="Book Antiqua"/>
                <w:szCs w:val="24"/>
              </w:rPr>
              <w:t xml:space="preserve">01 Land awareness week conducted </w:t>
            </w:r>
          </w:p>
        </w:tc>
        <w:tc>
          <w:tcPr>
            <w:tcW w:w="746" w:type="pct"/>
          </w:tcPr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szCs w:val="24"/>
              </w:rPr>
            </w:pPr>
            <w:r>
              <w:rPr>
                <w:rFonts w:ascii="Book Antiqua" w:eastAsia="Calibri" w:hAnsi="Book Antiqua" w:cs="Book Antiqua"/>
                <w:szCs w:val="24"/>
              </w:rPr>
              <w:t>05 Stakeholder engagements conducted</w:t>
            </w:r>
          </w:p>
        </w:tc>
        <w:tc>
          <w:tcPr>
            <w:tcW w:w="470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</w:rPr>
            </w:pPr>
          </w:p>
        </w:tc>
        <w:tc>
          <w:tcPr>
            <w:tcW w:w="466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</w:rPr>
            </w:pPr>
          </w:p>
        </w:tc>
        <w:tc>
          <w:tcPr>
            <w:tcW w:w="78" w:type="pct"/>
            <w:shd w:val="clear" w:color="auto" w:fill="FFFF00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  <w:highlight w:val="yellow"/>
              </w:rPr>
            </w:pPr>
          </w:p>
        </w:tc>
        <w:tc>
          <w:tcPr>
            <w:tcW w:w="948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</w:rPr>
            </w:pPr>
          </w:p>
        </w:tc>
        <w:tc>
          <w:tcPr>
            <w:tcW w:w="445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</w:rPr>
            </w:pPr>
          </w:p>
        </w:tc>
        <w:tc>
          <w:tcPr>
            <w:tcW w:w="623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</w:rPr>
            </w:pPr>
          </w:p>
        </w:tc>
      </w:tr>
      <w:tr w:rsidR="004328E8">
        <w:trPr>
          <w:trHeight w:val="275"/>
        </w:trPr>
        <w:tc>
          <w:tcPr>
            <w:tcW w:w="471" w:type="pct"/>
          </w:tcPr>
          <w:p w:rsidR="004328E8" w:rsidRDefault="004328E8">
            <w:pPr>
              <w:pStyle w:val="NoSpacing"/>
              <w:rPr>
                <w:rFonts w:ascii="Book Antiqua" w:hAnsi="Book Antiqua" w:cs="Book Antiqua"/>
                <w:szCs w:val="24"/>
              </w:rPr>
            </w:pPr>
          </w:p>
        </w:tc>
        <w:tc>
          <w:tcPr>
            <w:tcW w:w="747" w:type="pct"/>
          </w:tcPr>
          <w:p w:rsidR="004328E8" w:rsidRDefault="008D3DB2">
            <w:pPr>
              <w:pStyle w:val="NoSpacing"/>
              <w:rPr>
                <w:rFonts w:ascii="Book Antiqua" w:hAnsi="Book Antiqua" w:cs="Book Antiqua"/>
                <w:szCs w:val="24"/>
                <w:highlight w:val="cyan"/>
              </w:rPr>
            </w:pPr>
            <w:r>
              <w:rPr>
                <w:rFonts w:ascii="Book Antiqua" w:hAnsi="Book Antiqua" w:cs="Book Antiqua"/>
                <w:szCs w:val="24"/>
                <w:highlight w:val="cyan"/>
              </w:rPr>
              <w:t>Finance Committee Meetings facilitated</w:t>
            </w:r>
          </w:p>
        </w:tc>
        <w:tc>
          <w:tcPr>
            <w:tcW w:w="746" w:type="pct"/>
          </w:tcPr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  <w:r>
              <w:rPr>
                <w:rFonts w:ascii="Book Antiqua" w:eastAsia="Calibri" w:hAnsi="Book Antiqua" w:cs="Book Antiqua"/>
                <w:szCs w:val="24"/>
                <w:highlight w:val="cyan"/>
              </w:rPr>
              <w:t>01 Finance Committee Meeting facilitated</w:t>
            </w:r>
          </w:p>
        </w:tc>
        <w:tc>
          <w:tcPr>
            <w:tcW w:w="470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</w:p>
        </w:tc>
        <w:tc>
          <w:tcPr>
            <w:tcW w:w="466" w:type="pct"/>
          </w:tcPr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  <w:r>
              <w:rPr>
                <w:rFonts w:ascii="Book Antiqua" w:eastAsia="Calibri" w:hAnsi="Book Antiqua" w:cs="Book Antiqua"/>
                <w:szCs w:val="24"/>
                <w:highlight w:val="cyan"/>
              </w:rPr>
              <w:t>990,000</w:t>
            </w:r>
          </w:p>
        </w:tc>
        <w:tc>
          <w:tcPr>
            <w:tcW w:w="78" w:type="pct"/>
            <w:shd w:val="clear" w:color="auto" w:fill="FFFF00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</w:p>
        </w:tc>
        <w:tc>
          <w:tcPr>
            <w:tcW w:w="948" w:type="pct"/>
          </w:tcPr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  <w:r>
              <w:rPr>
                <w:rFonts w:ascii="Book Antiqua" w:eastAsia="Calibri" w:hAnsi="Book Antiqua" w:cs="Book Antiqua"/>
                <w:szCs w:val="24"/>
                <w:highlight w:val="cyan"/>
              </w:rPr>
              <w:t>Q1 Finance Committee Meeting attended at Ministry Headquarters</w:t>
            </w:r>
          </w:p>
        </w:tc>
        <w:tc>
          <w:tcPr>
            <w:tcW w:w="445" w:type="pct"/>
          </w:tcPr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  <w:r>
              <w:rPr>
                <w:rFonts w:ascii="Book Antiqua" w:eastAsia="Calibri" w:hAnsi="Book Antiqua" w:cs="Book Antiqua"/>
                <w:szCs w:val="24"/>
                <w:highlight w:val="cyan"/>
              </w:rPr>
              <w:t>990,000</w:t>
            </w:r>
          </w:p>
        </w:tc>
        <w:tc>
          <w:tcPr>
            <w:tcW w:w="623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</w:rPr>
            </w:pPr>
          </w:p>
        </w:tc>
      </w:tr>
      <w:tr w:rsidR="004328E8">
        <w:trPr>
          <w:trHeight w:val="1012"/>
        </w:trPr>
        <w:tc>
          <w:tcPr>
            <w:tcW w:w="471" w:type="pct"/>
          </w:tcPr>
          <w:p w:rsidR="004328E8" w:rsidRDefault="004328E8">
            <w:pPr>
              <w:pStyle w:val="NoSpacing"/>
              <w:rPr>
                <w:rFonts w:ascii="Book Antiqua" w:hAnsi="Book Antiqua" w:cs="Book Antiqua"/>
                <w:szCs w:val="24"/>
              </w:rPr>
            </w:pPr>
          </w:p>
        </w:tc>
        <w:tc>
          <w:tcPr>
            <w:tcW w:w="747" w:type="pct"/>
          </w:tcPr>
          <w:p w:rsidR="004328E8" w:rsidRDefault="008D3DB2">
            <w:pPr>
              <w:pStyle w:val="NoSpacing"/>
              <w:rPr>
                <w:rFonts w:ascii="Book Antiqua" w:hAnsi="Book Antiqua" w:cs="Book Antiqua"/>
                <w:szCs w:val="24"/>
                <w:highlight w:val="cyan"/>
              </w:rPr>
            </w:pPr>
            <w:r>
              <w:rPr>
                <w:rFonts w:ascii="Book Antiqua" w:hAnsi="Book Antiqua" w:cs="Book Antiqua"/>
                <w:szCs w:val="24"/>
                <w:highlight w:val="cyan"/>
              </w:rPr>
              <w:t xml:space="preserve">Consolidated </w:t>
            </w:r>
            <w:r>
              <w:rPr>
                <w:rFonts w:ascii="Book Antiqua" w:hAnsi="Book Antiqua" w:cs="Book Antiqua"/>
                <w:szCs w:val="24"/>
                <w:highlight w:val="cyan"/>
              </w:rPr>
              <w:t xml:space="preserve"> allowances for staff paid</w:t>
            </w:r>
          </w:p>
        </w:tc>
        <w:tc>
          <w:tcPr>
            <w:tcW w:w="746" w:type="pct"/>
          </w:tcPr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  <w:r>
              <w:rPr>
                <w:rFonts w:ascii="Book Antiqua" w:eastAsia="Calibri" w:hAnsi="Book Antiqua" w:cs="Book Antiqua"/>
                <w:szCs w:val="24"/>
                <w:highlight w:val="cyan"/>
              </w:rPr>
              <w:t>Q1 consolidated allowances paid</w:t>
            </w:r>
          </w:p>
        </w:tc>
        <w:tc>
          <w:tcPr>
            <w:tcW w:w="470" w:type="pct"/>
          </w:tcPr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  <w:r>
              <w:rPr>
                <w:rFonts w:ascii="Book Antiqua" w:eastAsia="Calibri" w:hAnsi="Book Antiqua" w:cs="Book Antiqua"/>
                <w:szCs w:val="24"/>
                <w:highlight w:val="cyan"/>
              </w:rPr>
              <w:t>32727272.73</w:t>
            </w:r>
          </w:p>
        </w:tc>
        <w:tc>
          <w:tcPr>
            <w:tcW w:w="466" w:type="pct"/>
          </w:tcPr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  <w:r>
              <w:rPr>
                <w:rFonts w:ascii="Book Antiqua" w:eastAsia="Calibri" w:hAnsi="Book Antiqua" w:cs="Book Antiqua"/>
                <w:szCs w:val="24"/>
                <w:highlight w:val="cyan"/>
              </w:rPr>
              <w:t>4,102,915.95</w:t>
            </w:r>
          </w:p>
        </w:tc>
        <w:tc>
          <w:tcPr>
            <w:tcW w:w="78" w:type="pct"/>
            <w:shd w:val="clear" w:color="auto" w:fill="FFFF00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</w:p>
        </w:tc>
        <w:tc>
          <w:tcPr>
            <w:tcW w:w="948" w:type="pct"/>
          </w:tcPr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  <w:r>
              <w:rPr>
                <w:rFonts w:ascii="Book Antiqua" w:eastAsia="Calibri" w:hAnsi="Book Antiqua" w:cs="Book Antiqua"/>
                <w:szCs w:val="24"/>
                <w:highlight w:val="cyan"/>
              </w:rPr>
              <w:t>Staff quarterly consolidated allowances paid</w:t>
            </w:r>
          </w:p>
        </w:tc>
        <w:tc>
          <w:tcPr>
            <w:tcW w:w="445" w:type="pct"/>
          </w:tcPr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  <w:r>
              <w:rPr>
                <w:rFonts w:ascii="Book Antiqua" w:eastAsia="Calibri" w:hAnsi="Book Antiqua" w:cs="Book Antiqua"/>
                <w:szCs w:val="24"/>
                <w:highlight w:val="cyan"/>
              </w:rPr>
              <w:t>5,802,000</w:t>
            </w:r>
          </w:p>
        </w:tc>
        <w:tc>
          <w:tcPr>
            <w:tcW w:w="623" w:type="pct"/>
          </w:tcPr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  <w:r>
              <w:rPr>
                <w:rFonts w:ascii="Book Antiqua" w:eastAsia="Calibri" w:hAnsi="Book Antiqua" w:cs="Book Antiqua"/>
                <w:color w:val="FF0000"/>
                <w:szCs w:val="24"/>
                <w:highlight w:val="cyan"/>
              </w:rPr>
              <w:t>Warranted amount was less than the actual required amount. Difference covered under Workshops, meetings and seminars</w:t>
            </w:r>
          </w:p>
        </w:tc>
      </w:tr>
      <w:tr w:rsidR="004328E8">
        <w:trPr>
          <w:trHeight w:val="275"/>
        </w:trPr>
        <w:tc>
          <w:tcPr>
            <w:tcW w:w="471" w:type="pct"/>
          </w:tcPr>
          <w:p w:rsidR="004328E8" w:rsidRDefault="004328E8">
            <w:pPr>
              <w:pStyle w:val="NoSpacing"/>
              <w:rPr>
                <w:rFonts w:ascii="Book Antiqua" w:hAnsi="Book Antiqua" w:cs="Book Antiqua"/>
                <w:szCs w:val="24"/>
              </w:rPr>
            </w:pPr>
          </w:p>
        </w:tc>
        <w:tc>
          <w:tcPr>
            <w:tcW w:w="747" w:type="pct"/>
          </w:tcPr>
          <w:p w:rsidR="004328E8" w:rsidRDefault="008D3DB2">
            <w:pPr>
              <w:pStyle w:val="NoSpacing"/>
              <w:rPr>
                <w:rFonts w:ascii="Book Antiqua" w:hAnsi="Book Antiqua" w:cs="Book Antiqua"/>
                <w:szCs w:val="24"/>
                <w:highlight w:val="cyan"/>
              </w:rPr>
            </w:pPr>
            <w:r>
              <w:rPr>
                <w:rFonts w:ascii="Book Antiqua" w:hAnsi="Book Antiqua" w:cs="Book Antiqua"/>
                <w:szCs w:val="24"/>
                <w:highlight w:val="cyan"/>
              </w:rPr>
              <w:t>Fuel, Lubricants and Oils paid</w:t>
            </w:r>
          </w:p>
        </w:tc>
        <w:tc>
          <w:tcPr>
            <w:tcW w:w="746" w:type="pct"/>
          </w:tcPr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  <w:r>
              <w:rPr>
                <w:rFonts w:ascii="Book Antiqua" w:eastAsia="Calibri" w:hAnsi="Book Antiqua" w:cs="Book Antiqua"/>
                <w:szCs w:val="24"/>
                <w:highlight w:val="cyan"/>
              </w:rPr>
              <w:t>Fuel, oils &amp;lubricants for daily running and generator provided</w:t>
            </w:r>
          </w:p>
        </w:tc>
        <w:tc>
          <w:tcPr>
            <w:tcW w:w="470" w:type="pct"/>
          </w:tcPr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  <w:r>
              <w:rPr>
                <w:rFonts w:ascii="Book Antiqua" w:eastAsia="Calibri" w:hAnsi="Book Antiqua" w:cs="Book Antiqua"/>
                <w:szCs w:val="24"/>
                <w:highlight w:val="cyan"/>
              </w:rPr>
              <w:t>65454545.45</w:t>
            </w:r>
          </w:p>
        </w:tc>
        <w:tc>
          <w:tcPr>
            <w:tcW w:w="466" w:type="pct"/>
          </w:tcPr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  <w:r>
              <w:rPr>
                <w:rFonts w:ascii="Book Antiqua" w:eastAsia="Calibri" w:hAnsi="Book Antiqua" w:cs="Book Antiqua"/>
                <w:szCs w:val="24"/>
                <w:highlight w:val="cyan"/>
              </w:rPr>
              <w:t>8,205,831.90</w:t>
            </w:r>
          </w:p>
        </w:tc>
        <w:tc>
          <w:tcPr>
            <w:tcW w:w="78" w:type="pct"/>
            <w:shd w:val="clear" w:color="auto" w:fill="FFFF00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</w:p>
        </w:tc>
        <w:tc>
          <w:tcPr>
            <w:tcW w:w="948" w:type="pct"/>
          </w:tcPr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  <w:r>
              <w:rPr>
                <w:rFonts w:ascii="Book Antiqua" w:eastAsia="Calibri" w:hAnsi="Book Antiqua" w:cs="Book Antiqua"/>
                <w:szCs w:val="24"/>
                <w:highlight w:val="cyan"/>
              </w:rPr>
              <w:t>Fuel and lubricants for day- to -day operations and running the generator provided</w:t>
            </w:r>
          </w:p>
        </w:tc>
        <w:tc>
          <w:tcPr>
            <w:tcW w:w="445" w:type="pct"/>
          </w:tcPr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  <w:r>
              <w:rPr>
                <w:rFonts w:ascii="Book Antiqua" w:eastAsia="Calibri" w:hAnsi="Book Antiqua" w:cs="Book Antiqua"/>
                <w:szCs w:val="24"/>
                <w:highlight w:val="cyan"/>
              </w:rPr>
              <w:t>8,205,800</w:t>
            </w:r>
          </w:p>
        </w:tc>
        <w:tc>
          <w:tcPr>
            <w:tcW w:w="623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</w:p>
        </w:tc>
      </w:tr>
      <w:tr w:rsidR="004328E8">
        <w:trPr>
          <w:trHeight w:val="275"/>
        </w:trPr>
        <w:tc>
          <w:tcPr>
            <w:tcW w:w="471" w:type="pct"/>
          </w:tcPr>
          <w:p w:rsidR="004328E8" w:rsidRDefault="004328E8">
            <w:pPr>
              <w:pStyle w:val="NoSpacing"/>
              <w:rPr>
                <w:rFonts w:ascii="Book Antiqua" w:hAnsi="Book Antiqua" w:cs="Book Antiqua"/>
                <w:szCs w:val="24"/>
              </w:rPr>
            </w:pPr>
          </w:p>
        </w:tc>
        <w:tc>
          <w:tcPr>
            <w:tcW w:w="747" w:type="pct"/>
          </w:tcPr>
          <w:p w:rsidR="004328E8" w:rsidRDefault="008D3DB2">
            <w:pPr>
              <w:pStyle w:val="NoSpacing"/>
              <w:rPr>
                <w:rFonts w:ascii="Book Antiqua" w:hAnsi="Book Antiqua" w:cs="Book Antiqua"/>
                <w:szCs w:val="24"/>
                <w:highlight w:val="cyan"/>
              </w:rPr>
            </w:pPr>
            <w:r>
              <w:rPr>
                <w:rFonts w:ascii="Book Antiqua" w:hAnsi="Book Antiqua" w:cs="Book Antiqua"/>
                <w:szCs w:val="24"/>
                <w:highlight w:val="cyan"/>
              </w:rPr>
              <w:t xml:space="preserve">Quarterly Official travels for </w:t>
            </w:r>
            <w:r>
              <w:rPr>
                <w:rFonts w:ascii="Book Antiqua" w:hAnsi="Book Antiqua" w:cs="Book Antiqua"/>
                <w:szCs w:val="24"/>
                <w:highlight w:val="cyan"/>
              </w:rPr>
              <w:t>meetings and other engagements undertaken</w:t>
            </w:r>
          </w:p>
        </w:tc>
        <w:tc>
          <w:tcPr>
            <w:tcW w:w="746" w:type="pct"/>
          </w:tcPr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  <w:r>
              <w:rPr>
                <w:rFonts w:ascii="Book Antiqua" w:eastAsia="Calibri" w:hAnsi="Book Antiqua" w:cs="Book Antiqua"/>
                <w:szCs w:val="24"/>
                <w:highlight w:val="cyan"/>
              </w:rPr>
              <w:t>At least 06 official travels to Headquarters/Kampala</w:t>
            </w:r>
          </w:p>
        </w:tc>
        <w:tc>
          <w:tcPr>
            <w:tcW w:w="470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</w:p>
        </w:tc>
        <w:tc>
          <w:tcPr>
            <w:tcW w:w="466" w:type="pct"/>
          </w:tcPr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  <w:r>
              <w:rPr>
                <w:rFonts w:ascii="Book Antiqua" w:eastAsia="Calibri" w:hAnsi="Book Antiqua" w:cs="Book Antiqua"/>
                <w:szCs w:val="24"/>
                <w:highlight w:val="cyan"/>
              </w:rPr>
              <w:t>6,940,000</w:t>
            </w:r>
          </w:p>
        </w:tc>
        <w:tc>
          <w:tcPr>
            <w:tcW w:w="78" w:type="pct"/>
            <w:shd w:val="clear" w:color="auto" w:fill="FFFF00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</w:p>
        </w:tc>
        <w:tc>
          <w:tcPr>
            <w:tcW w:w="948" w:type="pct"/>
          </w:tcPr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  <w:r>
              <w:rPr>
                <w:rFonts w:ascii="Book Antiqua" w:eastAsia="Calibri" w:hAnsi="Book Antiqua" w:cs="Book Antiqua"/>
                <w:szCs w:val="24"/>
                <w:highlight w:val="cyan"/>
              </w:rPr>
              <w:t>06 official meetings attended at Ministry headquarters</w:t>
            </w:r>
          </w:p>
        </w:tc>
        <w:tc>
          <w:tcPr>
            <w:tcW w:w="445" w:type="pct"/>
          </w:tcPr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  <w:r>
              <w:rPr>
                <w:rFonts w:ascii="Book Antiqua" w:eastAsia="Calibri" w:hAnsi="Book Antiqua" w:cs="Book Antiqua"/>
                <w:szCs w:val="24"/>
                <w:highlight w:val="cyan"/>
              </w:rPr>
              <w:t>6,940,000</w:t>
            </w:r>
          </w:p>
        </w:tc>
        <w:tc>
          <w:tcPr>
            <w:tcW w:w="623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</w:p>
        </w:tc>
      </w:tr>
      <w:tr w:rsidR="004328E8">
        <w:trPr>
          <w:trHeight w:val="275"/>
        </w:trPr>
        <w:tc>
          <w:tcPr>
            <w:tcW w:w="471" w:type="pct"/>
          </w:tcPr>
          <w:p w:rsidR="004328E8" w:rsidRDefault="004328E8">
            <w:pPr>
              <w:pStyle w:val="NoSpacing"/>
              <w:rPr>
                <w:rFonts w:ascii="Book Antiqua" w:hAnsi="Book Antiqua" w:cs="Book Antiqua"/>
                <w:szCs w:val="24"/>
              </w:rPr>
            </w:pPr>
          </w:p>
        </w:tc>
        <w:tc>
          <w:tcPr>
            <w:tcW w:w="747" w:type="pct"/>
          </w:tcPr>
          <w:p w:rsidR="004328E8" w:rsidRDefault="008D3DB2">
            <w:pPr>
              <w:pStyle w:val="NoSpacing"/>
              <w:rPr>
                <w:rFonts w:ascii="Book Antiqua" w:hAnsi="Book Antiqua" w:cs="Book Antiqua"/>
                <w:szCs w:val="24"/>
                <w:highlight w:val="cyan"/>
              </w:rPr>
            </w:pPr>
            <w:r>
              <w:rPr>
                <w:rFonts w:ascii="Book Antiqua" w:hAnsi="Book Antiqua" w:cs="Book Antiqua"/>
                <w:szCs w:val="24"/>
                <w:highlight w:val="cyan"/>
              </w:rPr>
              <w:t>Annual Public Administrative Officers’ Forum attended</w:t>
            </w:r>
          </w:p>
        </w:tc>
        <w:tc>
          <w:tcPr>
            <w:tcW w:w="746" w:type="pct"/>
          </w:tcPr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  <w:r>
              <w:rPr>
                <w:rFonts w:ascii="Book Antiqua" w:eastAsia="Calibri" w:hAnsi="Book Antiqua" w:cs="Book Antiqua"/>
                <w:szCs w:val="24"/>
                <w:highlight w:val="cyan"/>
              </w:rPr>
              <w:t>01 Administrative Officers’</w:t>
            </w:r>
            <w:r>
              <w:rPr>
                <w:rFonts w:ascii="Book Antiqua" w:eastAsia="Calibri" w:hAnsi="Book Antiqua" w:cs="Book Antiqua"/>
                <w:szCs w:val="24"/>
                <w:highlight w:val="cyan"/>
              </w:rPr>
              <w:t xml:space="preserve"> forum attended</w:t>
            </w:r>
          </w:p>
        </w:tc>
        <w:tc>
          <w:tcPr>
            <w:tcW w:w="470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</w:p>
        </w:tc>
        <w:tc>
          <w:tcPr>
            <w:tcW w:w="466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</w:p>
        </w:tc>
        <w:tc>
          <w:tcPr>
            <w:tcW w:w="78" w:type="pct"/>
            <w:shd w:val="clear" w:color="auto" w:fill="FFFF00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</w:p>
        </w:tc>
        <w:tc>
          <w:tcPr>
            <w:tcW w:w="948" w:type="pct"/>
          </w:tcPr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  <w:r>
              <w:rPr>
                <w:rFonts w:ascii="Book Antiqua" w:eastAsia="Calibri" w:hAnsi="Book Antiqua" w:cs="Book Antiqua"/>
                <w:szCs w:val="24"/>
                <w:highlight w:val="cyan"/>
              </w:rPr>
              <w:t>Annual Administrative Officers’ forum 2026 attended in Gulu City</w:t>
            </w:r>
          </w:p>
        </w:tc>
        <w:tc>
          <w:tcPr>
            <w:tcW w:w="445" w:type="pct"/>
          </w:tcPr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  <w:r>
              <w:rPr>
                <w:rFonts w:ascii="Book Antiqua" w:eastAsia="Calibri" w:hAnsi="Book Antiqua" w:cs="Book Antiqua"/>
                <w:szCs w:val="24"/>
                <w:highlight w:val="cyan"/>
              </w:rPr>
              <w:t>3,420,000</w:t>
            </w:r>
          </w:p>
        </w:tc>
        <w:tc>
          <w:tcPr>
            <w:tcW w:w="623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</w:p>
        </w:tc>
      </w:tr>
      <w:tr w:rsidR="004328E8">
        <w:trPr>
          <w:trHeight w:val="275"/>
        </w:trPr>
        <w:tc>
          <w:tcPr>
            <w:tcW w:w="471" w:type="pct"/>
          </w:tcPr>
          <w:p w:rsidR="004328E8" w:rsidRDefault="004328E8">
            <w:pPr>
              <w:pStyle w:val="NoSpacing"/>
              <w:rPr>
                <w:rFonts w:ascii="Book Antiqua" w:hAnsi="Book Antiqua" w:cs="Book Antiqua"/>
                <w:szCs w:val="24"/>
              </w:rPr>
            </w:pPr>
          </w:p>
        </w:tc>
        <w:tc>
          <w:tcPr>
            <w:tcW w:w="747" w:type="pct"/>
          </w:tcPr>
          <w:p w:rsidR="004328E8" w:rsidRDefault="008D3DB2">
            <w:pPr>
              <w:pStyle w:val="NoSpacing"/>
              <w:rPr>
                <w:rFonts w:ascii="Book Antiqua" w:hAnsi="Book Antiqua" w:cs="Book Antiqua"/>
                <w:szCs w:val="24"/>
                <w:highlight w:val="cyan"/>
              </w:rPr>
            </w:pPr>
            <w:r>
              <w:rPr>
                <w:rFonts w:ascii="Book Antiqua" w:hAnsi="Book Antiqua" w:cs="Book Antiqua"/>
                <w:szCs w:val="24"/>
                <w:highlight w:val="cyan"/>
              </w:rPr>
              <w:t>Office Imprest provided</w:t>
            </w:r>
          </w:p>
        </w:tc>
        <w:tc>
          <w:tcPr>
            <w:tcW w:w="746" w:type="pct"/>
          </w:tcPr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  <w:r>
              <w:rPr>
                <w:rFonts w:ascii="Book Antiqua" w:eastAsia="Calibri" w:hAnsi="Book Antiqua" w:cs="Book Antiqua"/>
                <w:szCs w:val="24"/>
                <w:highlight w:val="cyan"/>
              </w:rPr>
              <w:t>Monthly Imprest processed</w:t>
            </w:r>
          </w:p>
        </w:tc>
        <w:tc>
          <w:tcPr>
            <w:tcW w:w="470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</w:p>
        </w:tc>
        <w:tc>
          <w:tcPr>
            <w:tcW w:w="466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</w:p>
        </w:tc>
        <w:tc>
          <w:tcPr>
            <w:tcW w:w="78" w:type="pct"/>
            <w:shd w:val="clear" w:color="auto" w:fill="FFFF00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</w:p>
        </w:tc>
        <w:tc>
          <w:tcPr>
            <w:tcW w:w="948" w:type="pct"/>
          </w:tcPr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  <w:r>
              <w:rPr>
                <w:rFonts w:ascii="Book Antiqua" w:eastAsia="Calibri" w:hAnsi="Book Antiqua" w:cs="Book Antiqua"/>
                <w:szCs w:val="24"/>
                <w:highlight w:val="cyan"/>
              </w:rPr>
              <w:t xml:space="preserve">Imprest for Q1 provided </w:t>
            </w:r>
          </w:p>
        </w:tc>
        <w:tc>
          <w:tcPr>
            <w:tcW w:w="445" w:type="pct"/>
          </w:tcPr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  <w:r>
              <w:rPr>
                <w:rFonts w:ascii="Book Antiqua" w:eastAsia="Calibri" w:hAnsi="Book Antiqua" w:cs="Book Antiqua"/>
                <w:szCs w:val="24"/>
                <w:highlight w:val="cyan"/>
              </w:rPr>
              <w:t>1,471,600</w:t>
            </w:r>
          </w:p>
        </w:tc>
        <w:tc>
          <w:tcPr>
            <w:tcW w:w="623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</w:p>
        </w:tc>
      </w:tr>
      <w:tr w:rsidR="004328E8">
        <w:trPr>
          <w:trHeight w:val="275"/>
        </w:trPr>
        <w:tc>
          <w:tcPr>
            <w:tcW w:w="471" w:type="pct"/>
          </w:tcPr>
          <w:p w:rsidR="004328E8" w:rsidRDefault="004328E8">
            <w:pPr>
              <w:pStyle w:val="NoSpacing"/>
              <w:rPr>
                <w:rFonts w:ascii="Book Antiqua" w:hAnsi="Book Antiqua" w:cs="Book Antiqua"/>
                <w:szCs w:val="24"/>
              </w:rPr>
            </w:pPr>
          </w:p>
        </w:tc>
        <w:tc>
          <w:tcPr>
            <w:tcW w:w="747" w:type="pct"/>
          </w:tcPr>
          <w:p w:rsidR="004328E8" w:rsidRDefault="008D3DB2">
            <w:pPr>
              <w:pStyle w:val="NoSpacing"/>
              <w:rPr>
                <w:rFonts w:ascii="Book Antiqua" w:hAnsi="Book Antiqua" w:cs="Book Antiqua"/>
                <w:szCs w:val="24"/>
                <w:highlight w:val="cyan"/>
              </w:rPr>
            </w:pPr>
            <w:r>
              <w:rPr>
                <w:rFonts w:ascii="Book Antiqua" w:hAnsi="Book Antiqua" w:cs="Book Antiqua"/>
                <w:szCs w:val="24"/>
                <w:highlight w:val="cyan"/>
              </w:rPr>
              <w:t>Court documents verified</w:t>
            </w:r>
          </w:p>
        </w:tc>
        <w:tc>
          <w:tcPr>
            <w:tcW w:w="746" w:type="pct"/>
          </w:tcPr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  <w:r>
              <w:rPr>
                <w:rFonts w:ascii="Book Antiqua" w:eastAsia="Calibri" w:hAnsi="Book Antiqua" w:cs="Book Antiqua"/>
                <w:szCs w:val="24"/>
                <w:highlight w:val="cyan"/>
              </w:rPr>
              <w:t>All court orders, letters of administration</w:t>
            </w:r>
            <w:r>
              <w:rPr>
                <w:rFonts w:ascii="Book Antiqua" w:eastAsia="Calibri" w:hAnsi="Book Antiqua" w:cs="Book Antiqua"/>
                <w:szCs w:val="24"/>
                <w:highlight w:val="cyan"/>
              </w:rPr>
              <w:t xml:space="preserve"> verified</w:t>
            </w:r>
          </w:p>
        </w:tc>
        <w:tc>
          <w:tcPr>
            <w:tcW w:w="470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</w:p>
        </w:tc>
        <w:tc>
          <w:tcPr>
            <w:tcW w:w="466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</w:p>
        </w:tc>
        <w:tc>
          <w:tcPr>
            <w:tcW w:w="78" w:type="pct"/>
            <w:shd w:val="clear" w:color="auto" w:fill="FFFF00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</w:p>
        </w:tc>
        <w:tc>
          <w:tcPr>
            <w:tcW w:w="948" w:type="pct"/>
          </w:tcPr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  <w:r>
              <w:rPr>
                <w:rFonts w:ascii="Book Antiqua" w:eastAsia="Calibri" w:hAnsi="Book Antiqua" w:cs="Book Antiqua"/>
                <w:szCs w:val="24"/>
                <w:highlight w:val="cyan"/>
              </w:rPr>
              <w:t>All court orders &amp; letters of administration verified before implementation</w:t>
            </w:r>
          </w:p>
        </w:tc>
        <w:tc>
          <w:tcPr>
            <w:tcW w:w="445" w:type="pct"/>
          </w:tcPr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  <w:r>
              <w:rPr>
                <w:rFonts w:ascii="Book Antiqua" w:eastAsia="Calibri" w:hAnsi="Book Antiqua" w:cs="Book Antiqua"/>
                <w:szCs w:val="24"/>
                <w:highlight w:val="cyan"/>
              </w:rPr>
              <w:t>1,192,000</w:t>
            </w:r>
          </w:p>
        </w:tc>
        <w:tc>
          <w:tcPr>
            <w:tcW w:w="623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szCs w:val="24"/>
                <w:highlight w:val="cyan"/>
              </w:rPr>
            </w:pPr>
          </w:p>
        </w:tc>
      </w:tr>
      <w:tr w:rsidR="004328E8">
        <w:trPr>
          <w:trHeight w:val="265"/>
        </w:trPr>
        <w:tc>
          <w:tcPr>
            <w:tcW w:w="471" w:type="pct"/>
          </w:tcPr>
          <w:p w:rsidR="004328E8" w:rsidRDefault="004328E8">
            <w:pPr>
              <w:pStyle w:val="NoSpacing"/>
              <w:rPr>
                <w:rFonts w:ascii="Book Antiqua" w:hAnsi="Book Antiqua" w:cs="Book Antiqua"/>
                <w:b/>
                <w:i/>
                <w:szCs w:val="24"/>
              </w:rPr>
            </w:pPr>
          </w:p>
        </w:tc>
        <w:tc>
          <w:tcPr>
            <w:tcW w:w="747" w:type="pct"/>
          </w:tcPr>
          <w:p w:rsidR="004328E8" w:rsidRDefault="008D3DB2">
            <w:pPr>
              <w:pStyle w:val="NoSpacing"/>
              <w:rPr>
                <w:rFonts w:ascii="Book Antiqua" w:hAnsi="Book Antiqua" w:cs="Book Antiqua"/>
                <w:b/>
                <w:i/>
                <w:color w:val="FF0000"/>
                <w:szCs w:val="24"/>
              </w:rPr>
            </w:pPr>
            <w:r>
              <w:rPr>
                <w:rFonts w:ascii="Book Antiqua" w:hAnsi="Book Antiqua" w:cs="Book Antiqua"/>
                <w:b/>
                <w:i/>
                <w:szCs w:val="24"/>
              </w:rPr>
              <w:t>Sub-Total</w:t>
            </w:r>
          </w:p>
        </w:tc>
        <w:tc>
          <w:tcPr>
            <w:tcW w:w="746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color w:val="FF0000"/>
                <w:szCs w:val="24"/>
              </w:rPr>
            </w:pPr>
          </w:p>
        </w:tc>
        <w:tc>
          <w:tcPr>
            <w:tcW w:w="470" w:type="pct"/>
          </w:tcPr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b/>
                <w:i/>
                <w:szCs w:val="24"/>
              </w:rPr>
            </w:pPr>
            <w:r>
              <w:rPr>
                <w:rFonts w:ascii="Book Antiqua" w:eastAsia="Calibri" w:hAnsi="Book Antiqua" w:cs="Book Antiqua"/>
                <w:b/>
                <w:i/>
                <w:szCs w:val="24"/>
              </w:rPr>
              <w:t>450</w:t>
            </w:r>
            <w:r>
              <w:rPr>
                <w:rFonts w:ascii="Book Antiqua" w:eastAsia="Calibri" w:hAnsi="Book Antiqua" w:cs="Book Antiqua"/>
                <w:b/>
                <w:i/>
                <w:szCs w:val="24"/>
              </w:rPr>
              <w:t>,000,000</w:t>
            </w:r>
          </w:p>
        </w:tc>
        <w:tc>
          <w:tcPr>
            <w:tcW w:w="466" w:type="pct"/>
          </w:tcPr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b/>
                <w:i/>
                <w:szCs w:val="24"/>
              </w:rPr>
            </w:pPr>
            <w:r>
              <w:rPr>
                <w:rFonts w:ascii="Book Antiqua" w:eastAsia="Calibri" w:hAnsi="Book Antiqua" w:cs="Book Antiqua"/>
                <w:b/>
                <w:i/>
                <w:szCs w:val="24"/>
              </w:rPr>
              <w:t>5</w:t>
            </w:r>
            <w:r>
              <w:rPr>
                <w:rFonts w:ascii="Book Antiqua" w:eastAsia="Calibri" w:hAnsi="Book Antiqua" w:cs="Book Antiqua"/>
                <w:b/>
                <w:i/>
                <w:szCs w:val="24"/>
              </w:rPr>
              <w:t>6</w:t>
            </w:r>
            <w:r>
              <w:rPr>
                <w:rFonts w:ascii="Book Antiqua" w:eastAsia="Calibri" w:hAnsi="Book Antiqua" w:cs="Book Antiqua"/>
                <w:b/>
                <w:i/>
                <w:szCs w:val="24"/>
              </w:rPr>
              <w:t>,</w:t>
            </w:r>
            <w:r>
              <w:rPr>
                <w:rFonts w:ascii="Book Antiqua" w:eastAsia="Calibri" w:hAnsi="Book Antiqua" w:cs="Book Antiqua"/>
                <w:b/>
                <w:i/>
                <w:szCs w:val="24"/>
              </w:rPr>
              <w:t>415</w:t>
            </w:r>
            <w:r>
              <w:rPr>
                <w:rFonts w:ascii="Book Antiqua" w:eastAsia="Calibri" w:hAnsi="Book Antiqua" w:cs="Book Antiqua"/>
                <w:b/>
                <w:i/>
                <w:szCs w:val="24"/>
              </w:rPr>
              <w:t>,0</w:t>
            </w:r>
            <w:r>
              <w:rPr>
                <w:rFonts w:ascii="Book Antiqua" w:eastAsia="Calibri" w:hAnsi="Book Antiqua" w:cs="Book Antiqua"/>
                <w:b/>
                <w:i/>
                <w:szCs w:val="24"/>
              </w:rPr>
              <w:t>94</w:t>
            </w:r>
          </w:p>
        </w:tc>
        <w:tc>
          <w:tcPr>
            <w:tcW w:w="78" w:type="pct"/>
            <w:shd w:val="clear" w:color="auto" w:fill="FFFF00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b/>
                <w:i/>
                <w:szCs w:val="24"/>
                <w:highlight w:val="yellow"/>
              </w:rPr>
            </w:pPr>
          </w:p>
        </w:tc>
        <w:tc>
          <w:tcPr>
            <w:tcW w:w="948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b/>
                <w:i/>
                <w:szCs w:val="24"/>
              </w:rPr>
            </w:pPr>
          </w:p>
        </w:tc>
        <w:tc>
          <w:tcPr>
            <w:tcW w:w="445" w:type="pct"/>
          </w:tcPr>
          <w:p w:rsidR="004328E8" w:rsidRDefault="008D3DB2">
            <w:pPr>
              <w:pStyle w:val="NoSpacing"/>
              <w:rPr>
                <w:rFonts w:ascii="Book Antiqua" w:eastAsia="Calibri" w:hAnsi="Book Antiqua" w:cs="Book Antiqua"/>
                <w:b/>
                <w:i/>
                <w:color w:val="FF0000"/>
                <w:szCs w:val="24"/>
              </w:rPr>
            </w:pPr>
            <w:r>
              <w:rPr>
                <w:rFonts w:ascii="Book Antiqua" w:eastAsia="Calibri" w:hAnsi="Book Antiqua" w:cs="Book Antiqua"/>
                <w:b/>
                <w:i/>
                <w:szCs w:val="24"/>
              </w:rPr>
              <w:t>56,415,300</w:t>
            </w:r>
          </w:p>
        </w:tc>
        <w:tc>
          <w:tcPr>
            <w:tcW w:w="623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b/>
                <w:i/>
                <w:szCs w:val="24"/>
              </w:rPr>
            </w:pPr>
          </w:p>
        </w:tc>
      </w:tr>
      <w:tr w:rsidR="004328E8">
        <w:trPr>
          <w:trHeight w:val="265"/>
        </w:trPr>
        <w:tc>
          <w:tcPr>
            <w:tcW w:w="471" w:type="pct"/>
          </w:tcPr>
          <w:p w:rsidR="004328E8" w:rsidRDefault="004328E8">
            <w:pPr>
              <w:spacing w:after="0" w:line="240" w:lineRule="auto"/>
              <w:rPr>
                <w:rFonts w:ascii="Book Antiqua" w:hAnsi="Book Antiqua" w:cs="Book Antiqua"/>
                <w:b/>
                <w:szCs w:val="24"/>
              </w:rPr>
            </w:pPr>
          </w:p>
        </w:tc>
        <w:tc>
          <w:tcPr>
            <w:tcW w:w="747" w:type="pct"/>
          </w:tcPr>
          <w:p w:rsidR="004328E8" w:rsidRDefault="008D3DB2">
            <w:pPr>
              <w:spacing w:after="0" w:line="240" w:lineRule="auto"/>
              <w:rPr>
                <w:rFonts w:ascii="Book Antiqua" w:hAnsi="Book Antiqua" w:cs="Book Antiqua"/>
                <w:b/>
                <w:szCs w:val="24"/>
              </w:rPr>
            </w:pPr>
            <w:r>
              <w:rPr>
                <w:rFonts w:ascii="Book Antiqua" w:hAnsi="Book Antiqua" w:cs="Book Antiqua"/>
                <w:b/>
                <w:szCs w:val="24"/>
              </w:rPr>
              <w:t xml:space="preserve">Total </w:t>
            </w:r>
          </w:p>
        </w:tc>
        <w:tc>
          <w:tcPr>
            <w:tcW w:w="746" w:type="pct"/>
          </w:tcPr>
          <w:p w:rsidR="004328E8" w:rsidRDefault="004328E8">
            <w:pPr>
              <w:spacing w:after="0" w:line="240" w:lineRule="auto"/>
              <w:rPr>
                <w:rFonts w:ascii="Book Antiqua" w:hAnsi="Book Antiqua" w:cs="Book Antiqua"/>
                <w:b/>
                <w:szCs w:val="24"/>
              </w:rPr>
            </w:pPr>
          </w:p>
        </w:tc>
        <w:tc>
          <w:tcPr>
            <w:tcW w:w="470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b/>
                <w:szCs w:val="24"/>
              </w:rPr>
            </w:pPr>
          </w:p>
        </w:tc>
        <w:tc>
          <w:tcPr>
            <w:tcW w:w="466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b/>
                <w:szCs w:val="24"/>
              </w:rPr>
            </w:pPr>
          </w:p>
        </w:tc>
        <w:tc>
          <w:tcPr>
            <w:tcW w:w="78" w:type="pct"/>
            <w:shd w:val="clear" w:color="auto" w:fill="FFFF00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b/>
                <w:szCs w:val="24"/>
                <w:highlight w:val="yellow"/>
              </w:rPr>
            </w:pPr>
          </w:p>
        </w:tc>
        <w:tc>
          <w:tcPr>
            <w:tcW w:w="948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b/>
                <w:szCs w:val="24"/>
              </w:rPr>
            </w:pPr>
          </w:p>
        </w:tc>
        <w:tc>
          <w:tcPr>
            <w:tcW w:w="445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b/>
                <w:szCs w:val="24"/>
              </w:rPr>
            </w:pPr>
          </w:p>
        </w:tc>
        <w:tc>
          <w:tcPr>
            <w:tcW w:w="623" w:type="pct"/>
          </w:tcPr>
          <w:p w:rsidR="004328E8" w:rsidRDefault="004328E8">
            <w:pPr>
              <w:pStyle w:val="NoSpacing"/>
              <w:rPr>
                <w:rFonts w:ascii="Book Antiqua" w:eastAsia="Calibri" w:hAnsi="Book Antiqua" w:cs="Book Antiqua"/>
                <w:b/>
                <w:szCs w:val="24"/>
              </w:rPr>
            </w:pPr>
          </w:p>
        </w:tc>
      </w:tr>
    </w:tbl>
    <w:p w:rsidR="004328E8" w:rsidRDefault="004328E8">
      <w:pPr>
        <w:rPr>
          <w:rFonts w:ascii="Times New Roman" w:hAnsi="Times New Roman" w:cs="Times New Roman"/>
          <w:sz w:val="24"/>
        </w:rPr>
      </w:pPr>
    </w:p>
    <w:p w:rsidR="004328E8" w:rsidRDefault="004328E8">
      <w:pPr>
        <w:rPr>
          <w:rFonts w:ascii="Times New Roman" w:hAnsi="Times New Roman" w:cs="Times New Roman"/>
          <w:sz w:val="24"/>
        </w:rPr>
      </w:pPr>
    </w:p>
    <w:p w:rsidR="004328E8" w:rsidRDefault="008D3DB2">
      <w:pPr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</w:rPr>
        <w:t>Name</w:t>
      </w:r>
      <w:r>
        <w:rPr>
          <w:rStyle w:val="FootnoteReference"/>
          <w:rFonts w:ascii="Times New Roman" w:hAnsi="Times New Roman" w:cs="Times New Roman"/>
          <w:sz w:val="24"/>
        </w:rPr>
        <w:footnoteReference w:id="1"/>
      </w:r>
      <w:r>
        <w:rPr>
          <w:rFonts w:ascii="Times New Roman" w:hAnsi="Times New Roman" w:cs="Times New Roman"/>
          <w:sz w:val="24"/>
        </w:rPr>
        <w:t>: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u w:val="single"/>
        </w:rPr>
        <w:t>Barbara Nancy Asasira</w:t>
      </w:r>
      <w:r>
        <w:rPr>
          <w:rFonts w:ascii="Times New Roman" w:hAnsi="Times New Roman" w:cs="Times New Roman"/>
          <w:sz w:val="24"/>
        </w:rPr>
        <w:tab/>
        <w:t>Signature:</w:t>
      </w:r>
      <w:r>
        <w:rPr>
          <w:rFonts w:ascii="Times New Roman" w:hAnsi="Times New Roman" w:cs="Times New Roman"/>
          <w:sz w:val="24"/>
          <w:u w:val="single"/>
        </w:rPr>
        <w:tab/>
      </w:r>
      <w:r>
        <w:rPr>
          <w:rFonts w:ascii="Times New Roman" w:hAnsi="Times New Roman" w:cs="Times New Roman"/>
          <w:sz w:val="24"/>
          <w:u w:val="single"/>
        </w:rPr>
        <w:tab/>
      </w:r>
      <w:r>
        <w:rPr>
          <w:rFonts w:ascii="Times New Roman" w:hAnsi="Times New Roman" w:cs="Times New Roman"/>
          <w:sz w:val="24"/>
          <w:u w:val="single"/>
        </w:rPr>
        <w:tab/>
      </w:r>
      <w:r>
        <w:rPr>
          <w:rFonts w:ascii="Times New Roman" w:hAnsi="Times New Roman" w:cs="Times New Roman"/>
          <w:sz w:val="24"/>
          <w:u w:val="single"/>
        </w:rPr>
        <w:tab/>
      </w:r>
      <w:r>
        <w:rPr>
          <w:rFonts w:ascii="Times New Roman" w:hAnsi="Times New Roman" w:cs="Times New Roman"/>
          <w:sz w:val="24"/>
        </w:rPr>
        <w:tab/>
        <w:t xml:space="preserve">Date: </w:t>
      </w:r>
      <w:r>
        <w:rPr>
          <w:rFonts w:ascii="Times New Roman" w:hAnsi="Times New Roman" w:cs="Times New Roman"/>
          <w:sz w:val="24"/>
          <w:u w:val="single"/>
        </w:rPr>
        <w:t>13/10/2026</w:t>
      </w:r>
    </w:p>
    <w:p w:rsidR="004328E8" w:rsidRDefault="008D3DB2"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Head of </w:t>
      </w:r>
      <w:r>
        <w:rPr>
          <w:rFonts w:ascii="Times New Roman" w:hAnsi="Times New Roman" w:cs="Times New Roman"/>
          <w:b/>
          <w:i/>
          <w:sz w:val="24"/>
          <w:szCs w:val="24"/>
        </w:rPr>
        <w:t>Department/Project Coordinator/MZO Head</w:t>
      </w:r>
      <w:r>
        <w:rPr>
          <w:rFonts w:ascii="Times New Roman" w:hAnsi="Times New Roman" w:cs="Times New Roman"/>
          <w:sz w:val="24"/>
          <w:u w:val="single"/>
        </w:rPr>
        <w:t xml:space="preserve">                 </w:t>
      </w:r>
      <w:r>
        <w:t xml:space="preserve">                                     </w:t>
      </w:r>
    </w:p>
    <w:p w:rsidR="004328E8" w:rsidRDefault="004328E8"/>
    <w:p w:rsidR="004328E8" w:rsidRDefault="008D3D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</w:p>
    <w:sectPr w:rsidR="004328E8">
      <w:footerReference w:type="default" r:id="rId8"/>
      <w:pgSz w:w="15840" w:h="12240" w:orient="landscape"/>
      <w:pgMar w:top="567" w:right="531" w:bottom="567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3DB2" w:rsidRDefault="008D3DB2">
      <w:pPr>
        <w:spacing w:line="240" w:lineRule="auto"/>
      </w:pPr>
      <w:r>
        <w:separator/>
      </w:r>
    </w:p>
  </w:endnote>
  <w:endnote w:type="continuationSeparator" w:id="0">
    <w:p w:rsidR="008D3DB2" w:rsidRDefault="008D3D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Microsoft YaHei"/>
    <w:charset w:val="86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3653022"/>
    </w:sdtPr>
    <w:sdtEndPr/>
    <w:sdtContent>
      <w:sdt>
        <w:sdtPr>
          <w:id w:val="315694508"/>
        </w:sdtPr>
        <w:sdtEndPr/>
        <w:sdtContent>
          <w:p w:rsidR="004328E8" w:rsidRDefault="008D3DB2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E37D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E37D2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328E8" w:rsidRDefault="004328E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3DB2" w:rsidRDefault="008D3DB2">
      <w:pPr>
        <w:spacing w:after="0"/>
      </w:pPr>
      <w:r>
        <w:separator/>
      </w:r>
    </w:p>
  </w:footnote>
  <w:footnote w:type="continuationSeparator" w:id="0">
    <w:p w:rsidR="008D3DB2" w:rsidRDefault="008D3DB2">
      <w:pPr>
        <w:spacing w:after="0"/>
      </w:pPr>
      <w:r>
        <w:continuationSeparator/>
      </w:r>
    </w:p>
  </w:footnote>
  <w:footnote w:id="1">
    <w:p w:rsidR="004328E8" w:rsidRDefault="008D3DB2">
      <w:pPr>
        <w:pStyle w:val="FootnoteText"/>
      </w:pPr>
      <w:r>
        <w:rPr>
          <w:rStyle w:val="FootnoteReference"/>
        </w:rPr>
        <w:footnoteRef/>
      </w:r>
      <w:r>
        <w:t xml:space="preserve"> Attach signed departmental minutes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B43"/>
    <w:rsid w:val="0000133D"/>
    <w:rsid w:val="00002D12"/>
    <w:rsid w:val="000044C0"/>
    <w:rsid w:val="00011C09"/>
    <w:rsid w:val="00017A44"/>
    <w:rsid w:val="00020E46"/>
    <w:rsid w:val="00023E43"/>
    <w:rsid w:val="000268EA"/>
    <w:rsid w:val="000348E8"/>
    <w:rsid w:val="00064BFA"/>
    <w:rsid w:val="000816C9"/>
    <w:rsid w:val="00082D72"/>
    <w:rsid w:val="000B5905"/>
    <w:rsid w:val="000C0467"/>
    <w:rsid w:val="000E37D2"/>
    <w:rsid w:val="000E47CA"/>
    <w:rsid w:val="000F71A2"/>
    <w:rsid w:val="00101FCC"/>
    <w:rsid w:val="00104A58"/>
    <w:rsid w:val="001242E6"/>
    <w:rsid w:val="00130C02"/>
    <w:rsid w:val="00162347"/>
    <w:rsid w:val="00170CA0"/>
    <w:rsid w:val="001824E3"/>
    <w:rsid w:val="00185D40"/>
    <w:rsid w:val="0019072E"/>
    <w:rsid w:val="001A0035"/>
    <w:rsid w:val="001A7E98"/>
    <w:rsid w:val="001B223C"/>
    <w:rsid w:val="001B286B"/>
    <w:rsid w:val="001B2982"/>
    <w:rsid w:val="00237E9B"/>
    <w:rsid w:val="002431B0"/>
    <w:rsid w:val="00257B34"/>
    <w:rsid w:val="002B0F02"/>
    <w:rsid w:val="002C3C79"/>
    <w:rsid w:val="002D04E0"/>
    <w:rsid w:val="002D118E"/>
    <w:rsid w:val="002E2401"/>
    <w:rsid w:val="00352A80"/>
    <w:rsid w:val="00353933"/>
    <w:rsid w:val="003757F4"/>
    <w:rsid w:val="00381315"/>
    <w:rsid w:val="00387432"/>
    <w:rsid w:val="003B52F4"/>
    <w:rsid w:val="003C0E22"/>
    <w:rsid w:val="003C1789"/>
    <w:rsid w:val="003D2ADC"/>
    <w:rsid w:val="003E6294"/>
    <w:rsid w:val="00410A0A"/>
    <w:rsid w:val="00412FB7"/>
    <w:rsid w:val="00422366"/>
    <w:rsid w:val="00425DFE"/>
    <w:rsid w:val="004328E8"/>
    <w:rsid w:val="00442847"/>
    <w:rsid w:val="004570E7"/>
    <w:rsid w:val="004625D1"/>
    <w:rsid w:val="004839B0"/>
    <w:rsid w:val="004A4B4C"/>
    <w:rsid w:val="004B28C7"/>
    <w:rsid w:val="004D1279"/>
    <w:rsid w:val="004E08F2"/>
    <w:rsid w:val="004E6F79"/>
    <w:rsid w:val="005117E2"/>
    <w:rsid w:val="00512AF7"/>
    <w:rsid w:val="00514651"/>
    <w:rsid w:val="00521798"/>
    <w:rsid w:val="00524BA2"/>
    <w:rsid w:val="00524C06"/>
    <w:rsid w:val="005365E0"/>
    <w:rsid w:val="00547975"/>
    <w:rsid w:val="00567792"/>
    <w:rsid w:val="005737A2"/>
    <w:rsid w:val="00577A4E"/>
    <w:rsid w:val="00592F77"/>
    <w:rsid w:val="005932FC"/>
    <w:rsid w:val="005C2B39"/>
    <w:rsid w:val="005D7B43"/>
    <w:rsid w:val="005E03AB"/>
    <w:rsid w:val="005F0D72"/>
    <w:rsid w:val="00601DD1"/>
    <w:rsid w:val="00602EBD"/>
    <w:rsid w:val="00621D5C"/>
    <w:rsid w:val="006301F5"/>
    <w:rsid w:val="006479A7"/>
    <w:rsid w:val="00666C48"/>
    <w:rsid w:val="00666E20"/>
    <w:rsid w:val="006718BB"/>
    <w:rsid w:val="00676FB7"/>
    <w:rsid w:val="00677B12"/>
    <w:rsid w:val="00693F9C"/>
    <w:rsid w:val="006A2C09"/>
    <w:rsid w:val="006B14F4"/>
    <w:rsid w:val="006C6E16"/>
    <w:rsid w:val="006D5AFD"/>
    <w:rsid w:val="006D6FB7"/>
    <w:rsid w:val="006D73FD"/>
    <w:rsid w:val="006F1444"/>
    <w:rsid w:val="00706809"/>
    <w:rsid w:val="0071207F"/>
    <w:rsid w:val="00721DD1"/>
    <w:rsid w:val="00731157"/>
    <w:rsid w:val="00735ACA"/>
    <w:rsid w:val="00745199"/>
    <w:rsid w:val="00760AC6"/>
    <w:rsid w:val="007701CA"/>
    <w:rsid w:val="00772C5A"/>
    <w:rsid w:val="007A1CBA"/>
    <w:rsid w:val="007A53D4"/>
    <w:rsid w:val="007C38D9"/>
    <w:rsid w:val="007D06F7"/>
    <w:rsid w:val="00803E20"/>
    <w:rsid w:val="00810B15"/>
    <w:rsid w:val="008219D1"/>
    <w:rsid w:val="00860B85"/>
    <w:rsid w:val="00861AA3"/>
    <w:rsid w:val="00884B4B"/>
    <w:rsid w:val="00892419"/>
    <w:rsid w:val="00894A3B"/>
    <w:rsid w:val="00896957"/>
    <w:rsid w:val="008B5A34"/>
    <w:rsid w:val="008C2343"/>
    <w:rsid w:val="008C287E"/>
    <w:rsid w:val="008C60F1"/>
    <w:rsid w:val="008D26C7"/>
    <w:rsid w:val="008D3DB2"/>
    <w:rsid w:val="008E0CCF"/>
    <w:rsid w:val="008E13FB"/>
    <w:rsid w:val="008E34FA"/>
    <w:rsid w:val="008F1D65"/>
    <w:rsid w:val="00931D59"/>
    <w:rsid w:val="00932484"/>
    <w:rsid w:val="0099013F"/>
    <w:rsid w:val="009A3D4A"/>
    <w:rsid w:val="009B077A"/>
    <w:rsid w:val="009B19BC"/>
    <w:rsid w:val="009D0CDB"/>
    <w:rsid w:val="009F2CBB"/>
    <w:rsid w:val="00A037A7"/>
    <w:rsid w:val="00A06BCF"/>
    <w:rsid w:val="00A45352"/>
    <w:rsid w:val="00A566DC"/>
    <w:rsid w:val="00A572B8"/>
    <w:rsid w:val="00A72862"/>
    <w:rsid w:val="00A75408"/>
    <w:rsid w:val="00A871B5"/>
    <w:rsid w:val="00A87EF0"/>
    <w:rsid w:val="00A93A30"/>
    <w:rsid w:val="00AA2BBB"/>
    <w:rsid w:val="00AA7431"/>
    <w:rsid w:val="00AB6F75"/>
    <w:rsid w:val="00AC053D"/>
    <w:rsid w:val="00AE717E"/>
    <w:rsid w:val="00AF41AB"/>
    <w:rsid w:val="00AF5C4B"/>
    <w:rsid w:val="00B0076F"/>
    <w:rsid w:val="00B40F3F"/>
    <w:rsid w:val="00B422CC"/>
    <w:rsid w:val="00B42922"/>
    <w:rsid w:val="00B57145"/>
    <w:rsid w:val="00B60103"/>
    <w:rsid w:val="00B77EB3"/>
    <w:rsid w:val="00B8175D"/>
    <w:rsid w:val="00BC255C"/>
    <w:rsid w:val="00BC3AC4"/>
    <w:rsid w:val="00BD0CEB"/>
    <w:rsid w:val="00BD2342"/>
    <w:rsid w:val="00BD36A4"/>
    <w:rsid w:val="00BE734D"/>
    <w:rsid w:val="00BE79C9"/>
    <w:rsid w:val="00BF14B6"/>
    <w:rsid w:val="00BF4B85"/>
    <w:rsid w:val="00C01372"/>
    <w:rsid w:val="00C2407B"/>
    <w:rsid w:val="00C45886"/>
    <w:rsid w:val="00C54761"/>
    <w:rsid w:val="00C72D7A"/>
    <w:rsid w:val="00C83589"/>
    <w:rsid w:val="00C85ED3"/>
    <w:rsid w:val="00CD5509"/>
    <w:rsid w:val="00CF3DC2"/>
    <w:rsid w:val="00CF59CC"/>
    <w:rsid w:val="00D018D5"/>
    <w:rsid w:val="00D02400"/>
    <w:rsid w:val="00D109A8"/>
    <w:rsid w:val="00D30321"/>
    <w:rsid w:val="00D45299"/>
    <w:rsid w:val="00D468DA"/>
    <w:rsid w:val="00D468FD"/>
    <w:rsid w:val="00D5719C"/>
    <w:rsid w:val="00D675B6"/>
    <w:rsid w:val="00D906C7"/>
    <w:rsid w:val="00DA7E11"/>
    <w:rsid w:val="00DE5DFF"/>
    <w:rsid w:val="00DF6D99"/>
    <w:rsid w:val="00E03CB8"/>
    <w:rsid w:val="00E051EB"/>
    <w:rsid w:val="00E14BE5"/>
    <w:rsid w:val="00E51907"/>
    <w:rsid w:val="00E5727C"/>
    <w:rsid w:val="00E6342F"/>
    <w:rsid w:val="00E75DE6"/>
    <w:rsid w:val="00E77725"/>
    <w:rsid w:val="00E77754"/>
    <w:rsid w:val="00E93824"/>
    <w:rsid w:val="00EA284B"/>
    <w:rsid w:val="00EC17E0"/>
    <w:rsid w:val="00EC492C"/>
    <w:rsid w:val="00EF1822"/>
    <w:rsid w:val="00EF5239"/>
    <w:rsid w:val="00EF6029"/>
    <w:rsid w:val="00F05F8F"/>
    <w:rsid w:val="00F13F5D"/>
    <w:rsid w:val="00F41565"/>
    <w:rsid w:val="00F547DA"/>
    <w:rsid w:val="00F568FE"/>
    <w:rsid w:val="00F624A4"/>
    <w:rsid w:val="00F8209E"/>
    <w:rsid w:val="00F84C92"/>
    <w:rsid w:val="00F872AB"/>
    <w:rsid w:val="00F92E6A"/>
    <w:rsid w:val="00FB0F5C"/>
    <w:rsid w:val="00FC1259"/>
    <w:rsid w:val="00FE1D07"/>
    <w:rsid w:val="00FE41E7"/>
    <w:rsid w:val="00FF1F22"/>
    <w:rsid w:val="01314F01"/>
    <w:rsid w:val="01E82074"/>
    <w:rsid w:val="028908D9"/>
    <w:rsid w:val="06BA1A15"/>
    <w:rsid w:val="090F576C"/>
    <w:rsid w:val="09503FD7"/>
    <w:rsid w:val="095569E0"/>
    <w:rsid w:val="0A1C2427"/>
    <w:rsid w:val="0BA96C8F"/>
    <w:rsid w:val="0BE3000C"/>
    <w:rsid w:val="0C935F3E"/>
    <w:rsid w:val="0CA307B2"/>
    <w:rsid w:val="0CFA01DB"/>
    <w:rsid w:val="0D842ED9"/>
    <w:rsid w:val="0DF936E6"/>
    <w:rsid w:val="0E46145F"/>
    <w:rsid w:val="0EC32D44"/>
    <w:rsid w:val="0F350C32"/>
    <w:rsid w:val="108044EB"/>
    <w:rsid w:val="10AA179B"/>
    <w:rsid w:val="13110DD5"/>
    <w:rsid w:val="13BE7FF4"/>
    <w:rsid w:val="146E3278"/>
    <w:rsid w:val="16414490"/>
    <w:rsid w:val="16AA643D"/>
    <w:rsid w:val="190D7311"/>
    <w:rsid w:val="1AE01026"/>
    <w:rsid w:val="1B165C7C"/>
    <w:rsid w:val="1B226512"/>
    <w:rsid w:val="1B697C85"/>
    <w:rsid w:val="1C0B0B13"/>
    <w:rsid w:val="201D0F3D"/>
    <w:rsid w:val="212A1E87"/>
    <w:rsid w:val="21B1360D"/>
    <w:rsid w:val="22086D5F"/>
    <w:rsid w:val="23543F51"/>
    <w:rsid w:val="24961D0D"/>
    <w:rsid w:val="26274D25"/>
    <w:rsid w:val="2636356A"/>
    <w:rsid w:val="26C708A4"/>
    <w:rsid w:val="275E73AA"/>
    <w:rsid w:val="27675EA2"/>
    <w:rsid w:val="27BD063F"/>
    <w:rsid w:val="2874016E"/>
    <w:rsid w:val="299C0ED5"/>
    <w:rsid w:val="29A462E1"/>
    <w:rsid w:val="2A1775D5"/>
    <w:rsid w:val="2CB847EB"/>
    <w:rsid w:val="2E1F28B7"/>
    <w:rsid w:val="2F4D3910"/>
    <w:rsid w:val="300206F2"/>
    <w:rsid w:val="303B772F"/>
    <w:rsid w:val="3076628F"/>
    <w:rsid w:val="30A22724"/>
    <w:rsid w:val="32653528"/>
    <w:rsid w:val="33685C85"/>
    <w:rsid w:val="337D3B58"/>
    <w:rsid w:val="33B51B63"/>
    <w:rsid w:val="3455626A"/>
    <w:rsid w:val="34E96ADE"/>
    <w:rsid w:val="35697E4A"/>
    <w:rsid w:val="36FA1D41"/>
    <w:rsid w:val="370A1FDB"/>
    <w:rsid w:val="3821662F"/>
    <w:rsid w:val="3831783F"/>
    <w:rsid w:val="389C366B"/>
    <w:rsid w:val="38A9631F"/>
    <w:rsid w:val="3ACE5F0A"/>
    <w:rsid w:val="3B303B64"/>
    <w:rsid w:val="3B521418"/>
    <w:rsid w:val="3B943F38"/>
    <w:rsid w:val="3C9F2581"/>
    <w:rsid w:val="3CAE2B9C"/>
    <w:rsid w:val="3EF14050"/>
    <w:rsid w:val="3F46615B"/>
    <w:rsid w:val="3F717907"/>
    <w:rsid w:val="3FF31F75"/>
    <w:rsid w:val="40E207B7"/>
    <w:rsid w:val="40EA6E75"/>
    <w:rsid w:val="42140721"/>
    <w:rsid w:val="421F7603"/>
    <w:rsid w:val="424419FB"/>
    <w:rsid w:val="427F5525"/>
    <w:rsid w:val="43185607"/>
    <w:rsid w:val="43841508"/>
    <w:rsid w:val="443D0491"/>
    <w:rsid w:val="46064E72"/>
    <w:rsid w:val="46696AE2"/>
    <w:rsid w:val="46E879E3"/>
    <w:rsid w:val="471F593F"/>
    <w:rsid w:val="49D97D36"/>
    <w:rsid w:val="4A023FA9"/>
    <w:rsid w:val="4A0A4F59"/>
    <w:rsid w:val="4AE05C09"/>
    <w:rsid w:val="4B322F66"/>
    <w:rsid w:val="4BC507DB"/>
    <w:rsid w:val="4CE51E03"/>
    <w:rsid w:val="4CED3AC0"/>
    <w:rsid w:val="4D123D00"/>
    <w:rsid w:val="4D1B2411"/>
    <w:rsid w:val="4DBD4199"/>
    <w:rsid w:val="4E66112F"/>
    <w:rsid w:val="4F1634D1"/>
    <w:rsid w:val="4FE758F9"/>
    <w:rsid w:val="501D030D"/>
    <w:rsid w:val="502D7064"/>
    <w:rsid w:val="506A2AFE"/>
    <w:rsid w:val="506C277D"/>
    <w:rsid w:val="51877CFA"/>
    <w:rsid w:val="519A7A59"/>
    <w:rsid w:val="51F72176"/>
    <w:rsid w:val="521C46C2"/>
    <w:rsid w:val="52B35EBB"/>
    <w:rsid w:val="52CE3025"/>
    <w:rsid w:val="52F34726"/>
    <w:rsid w:val="535B2E50"/>
    <w:rsid w:val="53AA59B2"/>
    <w:rsid w:val="53AD2856"/>
    <w:rsid w:val="53DC46A3"/>
    <w:rsid w:val="53F01145"/>
    <w:rsid w:val="550D609A"/>
    <w:rsid w:val="5590756D"/>
    <w:rsid w:val="566043C2"/>
    <w:rsid w:val="569450AD"/>
    <w:rsid w:val="56E2111D"/>
    <w:rsid w:val="587D50F9"/>
    <w:rsid w:val="58A54976"/>
    <w:rsid w:val="5AF92925"/>
    <w:rsid w:val="5C8445D7"/>
    <w:rsid w:val="5CDD77D2"/>
    <w:rsid w:val="607A0954"/>
    <w:rsid w:val="61A813C7"/>
    <w:rsid w:val="6263416F"/>
    <w:rsid w:val="636A4566"/>
    <w:rsid w:val="63AB1A91"/>
    <w:rsid w:val="63DC38E5"/>
    <w:rsid w:val="64133A3F"/>
    <w:rsid w:val="65026BA0"/>
    <w:rsid w:val="65C11375"/>
    <w:rsid w:val="66230103"/>
    <w:rsid w:val="66D84B17"/>
    <w:rsid w:val="67C075ED"/>
    <w:rsid w:val="6A6B1B24"/>
    <w:rsid w:val="6AD33189"/>
    <w:rsid w:val="6AFD00C2"/>
    <w:rsid w:val="6B832849"/>
    <w:rsid w:val="6BA21BA1"/>
    <w:rsid w:val="6BA570F6"/>
    <w:rsid w:val="6C5A499B"/>
    <w:rsid w:val="6CB561E6"/>
    <w:rsid w:val="6D1A178E"/>
    <w:rsid w:val="6D864791"/>
    <w:rsid w:val="6DDF577F"/>
    <w:rsid w:val="6DE90B62"/>
    <w:rsid w:val="6E1C2FD8"/>
    <w:rsid w:val="6E874588"/>
    <w:rsid w:val="706379BB"/>
    <w:rsid w:val="70C376DF"/>
    <w:rsid w:val="71C54335"/>
    <w:rsid w:val="727162DD"/>
    <w:rsid w:val="72A14F9D"/>
    <w:rsid w:val="72C773DB"/>
    <w:rsid w:val="73434E17"/>
    <w:rsid w:val="737C5C05"/>
    <w:rsid w:val="746B05AE"/>
    <w:rsid w:val="758C65D5"/>
    <w:rsid w:val="758E216C"/>
    <w:rsid w:val="763A0087"/>
    <w:rsid w:val="76ED0DC3"/>
    <w:rsid w:val="77A462BC"/>
    <w:rsid w:val="77FA641A"/>
    <w:rsid w:val="780E3485"/>
    <w:rsid w:val="78AA6C17"/>
    <w:rsid w:val="78D93E53"/>
    <w:rsid w:val="78FC310E"/>
    <w:rsid w:val="79FD2D2B"/>
    <w:rsid w:val="7AC5090D"/>
    <w:rsid w:val="7B034EB4"/>
    <w:rsid w:val="7BCA41A5"/>
    <w:rsid w:val="7BFA4CF4"/>
    <w:rsid w:val="7C3D44E4"/>
    <w:rsid w:val="7CB37140"/>
    <w:rsid w:val="7D921593"/>
    <w:rsid w:val="7F7E2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semiHidden="0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link w:val="Heading1Char"/>
    <w:uiPriority w:val="1"/>
    <w:qFormat/>
    <w:pPr>
      <w:widowControl w:val="0"/>
      <w:autoSpaceDE w:val="0"/>
      <w:autoSpaceDN w:val="0"/>
      <w:spacing w:after="0" w:line="240" w:lineRule="auto"/>
      <w:ind w:left="156"/>
      <w:outlineLvl w:val="0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5"/>
      <w:szCs w:val="15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1"/>
    <w:qFormat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before="20" w:after="0" w:line="240" w:lineRule="auto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pPr>
      <w:widowControl w:val="0"/>
      <w:autoSpaceDE w:val="0"/>
      <w:autoSpaceDN w:val="0"/>
      <w:spacing w:after="0" w:line="240" w:lineRule="auto"/>
      <w:ind w:left="156"/>
    </w:pPr>
    <w:rPr>
      <w:rFonts w:ascii="Times New Roman" w:eastAsia="Times New Roman" w:hAnsi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1"/>
    <w:qFormat/>
    <w:rPr>
      <w:rFonts w:ascii="Times New Roman" w:eastAsia="Times New Roman" w:hAnsi="Times New Roman" w:cs="Times New Roman"/>
      <w:sz w:val="15"/>
      <w:szCs w:val="15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Pr>
      <w:sz w:val="22"/>
      <w:szCs w:val="22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semiHidden="0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3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link w:val="Heading1Char"/>
    <w:uiPriority w:val="1"/>
    <w:qFormat/>
    <w:pPr>
      <w:widowControl w:val="0"/>
      <w:autoSpaceDE w:val="0"/>
      <w:autoSpaceDN w:val="0"/>
      <w:spacing w:after="0" w:line="240" w:lineRule="auto"/>
      <w:ind w:left="156"/>
      <w:outlineLvl w:val="0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5"/>
      <w:szCs w:val="15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1"/>
    <w:qFormat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before="20" w:after="0" w:line="240" w:lineRule="auto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pPr>
      <w:widowControl w:val="0"/>
      <w:autoSpaceDE w:val="0"/>
      <w:autoSpaceDN w:val="0"/>
      <w:spacing w:after="0" w:line="240" w:lineRule="auto"/>
      <w:ind w:left="156"/>
    </w:pPr>
    <w:rPr>
      <w:rFonts w:ascii="Times New Roman" w:eastAsia="Times New Roman" w:hAnsi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1"/>
    <w:qFormat/>
    <w:rPr>
      <w:rFonts w:ascii="Times New Roman" w:eastAsia="Times New Roman" w:hAnsi="Times New Roman" w:cs="Times New Roman"/>
      <w:sz w:val="15"/>
      <w:szCs w:val="15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Pr>
      <w:sz w:val="22"/>
      <w:szCs w:val="22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F942E7-427F-4E48-8C19-DD8E0EAE4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715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Economist officer</cp:lastModifiedBy>
  <cp:revision>2</cp:revision>
  <cp:lastPrinted>2026-09-23T10:32:00Z</cp:lastPrinted>
  <dcterms:created xsi:type="dcterms:W3CDTF">2026-10-15T06:04:00Z</dcterms:created>
  <dcterms:modified xsi:type="dcterms:W3CDTF">2026-10-15T06:04:00Z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b0485810-35df-407b-a729-8d880767c885</vt:lpwstr>
  </property>
  <property fmtid="{D5CDD505-2E9C-101B-9397-08002B2CF9AE}" pid="3" name="KSOTemplateDocerSaveRecord">
    <vt:lpwstr>eyJoZGlkIjoiYzIwMzViMWNmMDBlMmFiMWQwZGUzNzk1MTU0NWM0NDIifQ==</vt:lpwstr>
  </property>
  <property fmtid="{D5CDD505-2E9C-101B-9397-08002B2CF9AE}" pid="4" name="KSOProductBuildVer">
    <vt:lpwstr>1033-12.1.0.29162</vt:lpwstr>
  </property>
  <property fmtid="{D5CDD505-2E9C-101B-9397-08002B2CF9AE}" pid="5" name="ICV">
    <vt:lpwstr>8FDC9C4AC4354809967AF480955B0EB0_13</vt:lpwstr>
  </property>
</Properties>
</file>